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0"/>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sz w:val="84"/>
          <w:szCs w:val="84"/>
        </w:rPr>
      </w:pPr>
    </w:p>
    <w:p>
      <w:pPr>
        <w:pStyle w:val="10"/>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0"/>
        <w:spacing w:line="500" w:lineRule="exact"/>
        <w:jc w:val="center"/>
        <w:rPr>
          <w:rFonts w:hAnsi="宋体"/>
        </w:rPr>
      </w:pPr>
    </w:p>
    <w:p>
      <w:pPr>
        <w:pStyle w:val="10"/>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spacing w:line="900" w:lineRule="exact"/>
        <w:ind w:firstLine="361" w:firstLineChars="100"/>
        <w:rPr>
          <w:rFonts w:ascii="仿宋" w:hAnsi="仿宋" w:eastAsia="仿宋" w:cs="仿宋"/>
          <w:color w:val="auto"/>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color w:val="auto"/>
          <w:kern w:val="0"/>
          <w:sz w:val="36"/>
          <w:szCs w:val="36"/>
          <w:u w:val="single"/>
        </w:rPr>
        <w:t>广西工商职业技术学院冷冻干燥机采购项目</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 xml:space="preserve">2023年8月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b/>
              <w:bCs/>
              <w:sz w:val="32"/>
              <w:szCs w:val="32"/>
            </w:rPr>
          </w:pPr>
          <w:r>
            <w:rPr>
              <w:rFonts w:hint="eastAsia" w:ascii="宋体" w:hAnsi="宋体" w:cs="宋体"/>
              <w:b/>
              <w:bCs/>
              <w:sz w:val="32"/>
              <w:szCs w:val="32"/>
            </w:rPr>
            <w:t>目录</w:t>
          </w:r>
        </w:p>
        <w:p>
          <w:pPr>
            <w:pStyle w:val="75"/>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6</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7</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15</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2"/>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2"/>
        <w:ind w:firstLine="2800" w:firstLineChars="700"/>
        <w:jc w:val="left"/>
        <w:rPr>
          <w:rFonts w:asciiTheme="majorEastAsia" w:hAnsiTheme="majorEastAsia" w:cstheme="minorBidi"/>
          <w:sz w:val="36"/>
          <w:szCs w:val="36"/>
        </w:rPr>
      </w:pPr>
      <w:r>
        <w:rPr>
          <w:rFonts w:hint="eastAsia"/>
          <w:b w:val="0"/>
          <w:bCs/>
          <w:sz w:val="40"/>
          <w:szCs w:val="22"/>
        </w:rPr>
        <w:t>第一章 项目</w:t>
      </w:r>
      <w:bookmarkEnd w:id="1"/>
      <w:r>
        <w:rPr>
          <w:rFonts w:hint="eastAsia"/>
          <w:b w:val="0"/>
          <w:bCs/>
          <w:sz w:val="40"/>
          <w:szCs w:val="22"/>
        </w:rPr>
        <w:t>公告</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项目名称：广西工商职业技术学院冷冻干燥机采购项目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项目预算：人民币贰万陆仟元整（￥26</w:t>
      </w:r>
      <w:r>
        <w:rPr>
          <w:rFonts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rPr>
        <w:t>000</w:t>
      </w:r>
      <w:r>
        <w:rPr>
          <w:rFonts w:asciiTheme="minorEastAsia" w:hAnsiTheme="minorEastAsia" w:eastAsiaTheme="minorEastAsia" w:cstheme="minorBidi"/>
          <w:color w:val="auto"/>
          <w:sz w:val="28"/>
          <w:szCs w:val="28"/>
        </w:rPr>
        <w:t>.00</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真空冷冻干燥机1台，具体参数详见附件。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asciiTheme="minorEastAsia" w:hAnsiTheme="minorEastAsia"/>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sz w:val="28"/>
          <w:szCs w:val="28"/>
        </w:rPr>
        <w:t>（一）现场报名核验资料（无需密封）：营业执照（复印件盖公章）、法人授权委托书、委托代理人身份证（复印</w:t>
      </w:r>
      <w:r>
        <w:rPr>
          <w:rFonts w:hint="eastAsia" w:asciiTheme="minorEastAsia" w:hAnsiTheme="minorEastAsia" w:eastAsiaTheme="minorEastAsia" w:cstheme="minorBidi"/>
          <w:color w:val="auto"/>
          <w:sz w:val="28"/>
          <w:szCs w:val="28"/>
        </w:rPr>
        <w:t>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（二）密封盖公章的响应文件：响应文件格式详见附件《广西工商职业技术学院冷冻干燥机采购项目询价通知书》，请按照采购文件相关内容制</w:t>
      </w:r>
      <w:r>
        <w:rPr>
          <w:rFonts w:hint="eastAsia" w:asciiTheme="minorEastAsia" w:hAnsiTheme="minorEastAsia" w:eastAsiaTheme="minorEastAsia" w:cstheme="minorBidi"/>
          <w:sz w:val="28"/>
          <w:szCs w:val="28"/>
        </w:rPr>
        <w:t>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bookmarkStart w:id="16" w:name="_GoBack"/>
      <w:bookmarkEnd w:id="16"/>
    </w:p>
    <w:p>
      <w:pPr>
        <w:spacing w:line="360" w:lineRule="auto"/>
        <w:ind w:firstLine="562"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29</w:t>
      </w:r>
      <w:r>
        <w:rPr>
          <w:rFonts w:hint="eastAsia" w:asciiTheme="minorEastAsia" w:hAnsiTheme="minorEastAsia" w:eastAsiaTheme="minorEastAsia" w:cstheme="minorBidi"/>
          <w:sz w:val="28"/>
          <w:szCs w:val="28"/>
        </w:rPr>
        <w:t>日</w:t>
      </w:r>
      <w:r>
        <w:rPr>
          <w:rFonts w:hint="eastAsia" w:asciiTheme="minorEastAsia" w:hAnsiTheme="minorEastAsia" w:eastAsiaTheme="minorEastAsia" w:cstheme="minorBidi"/>
          <w:sz w:val="28"/>
          <w:szCs w:val="28"/>
          <w:lang w:val="en-US" w:eastAsia="zh-CN"/>
        </w:rPr>
        <w:t>下</w:t>
      </w:r>
      <w:r>
        <w:rPr>
          <w:rFonts w:hint="eastAsia" w:asciiTheme="minorEastAsia" w:hAnsiTheme="minorEastAsia" w:eastAsiaTheme="minorEastAsia" w:cstheme="minorBidi"/>
          <w:sz w:val="28"/>
          <w:szCs w:val="28"/>
        </w:rPr>
        <w:t>午</w:t>
      </w:r>
      <w:r>
        <w:rPr>
          <w:rFonts w:hint="eastAsia" w:asciiTheme="minorEastAsia" w:hAnsiTheme="minorEastAsia" w:eastAsiaTheme="minorEastAsia" w:cstheme="minorBidi"/>
          <w:sz w:val="28"/>
          <w:szCs w:val="28"/>
          <w:lang w:val="en-US" w:eastAsia="zh-CN"/>
        </w:rPr>
        <w:t>15</w:t>
      </w:r>
      <w:r>
        <w:rPr>
          <w:rFonts w:hint="eastAsia" w:asciiTheme="minorEastAsia" w:hAnsiTheme="minorEastAsia" w:eastAsiaTheme="minorEastAsia" w:cstheme="minorBidi"/>
          <w:sz w:val="28"/>
          <w:szCs w:val="28"/>
        </w:rPr>
        <w:t>：00—</w:t>
      </w:r>
      <w:r>
        <w:rPr>
          <w:rFonts w:hint="eastAsia" w:asciiTheme="minorEastAsia" w:hAnsiTheme="minorEastAsia" w:eastAsiaTheme="minorEastAsia" w:cstheme="minorBidi"/>
          <w:sz w:val="28"/>
          <w:szCs w:val="28"/>
          <w:lang w:val="en-US" w:eastAsia="zh-CN"/>
        </w:rPr>
        <w:t>16</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0，逾期不再接收报名。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sz w:val="28"/>
          <w:szCs w:val="28"/>
        </w:rPr>
        <w:t>附件</w:t>
      </w:r>
      <w:r>
        <w:rPr>
          <w:rFonts w:hint="eastAsia" w:asciiTheme="minorEastAsia" w:hAnsiTheme="minorEastAsia" w:eastAsiaTheme="minorEastAsia" w:cstheme="minorBidi"/>
          <w:color w:val="auto"/>
          <w:sz w:val="28"/>
          <w:szCs w:val="28"/>
        </w:rPr>
        <w:t>:广西工商职业技术学院冷冻干燥机采购项目询价通知书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2023年8月</w:t>
      </w:r>
      <w:r>
        <w:rPr>
          <w:rFonts w:hint="eastAsia" w:asciiTheme="minorEastAsia" w:hAnsiTheme="minorEastAsia" w:eastAsiaTheme="minorEastAsia" w:cstheme="minorBidi"/>
          <w:sz w:val="28"/>
          <w:szCs w:val="28"/>
          <w:lang w:val="en-US" w:eastAsia="zh-CN"/>
        </w:rPr>
        <w:t>24</w:t>
      </w:r>
      <w:r>
        <w:rPr>
          <w:rFonts w:hint="eastAsia" w:asciiTheme="minorEastAsia" w:hAnsiTheme="minorEastAsia" w:eastAsiaTheme="minorEastAsia" w:cstheme="minorBidi"/>
          <w:sz w:val="28"/>
          <w:szCs w:val="28"/>
        </w:rPr>
        <w:t>日</w:t>
      </w:r>
    </w:p>
    <w:p>
      <w:pPr>
        <w:pStyle w:val="2"/>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rPr>
          <w:color w:val="auto"/>
        </w:rPr>
      </w:pPr>
      <w:r>
        <w:rPr>
          <w:rFonts w:hint="eastAsia"/>
        </w:rPr>
        <w:t>4.本需求</w:t>
      </w:r>
      <w:r>
        <w:rPr>
          <w:rFonts w:hint="eastAsia"/>
          <w:color w:val="auto"/>
        </w:rPr>
        <w:t>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43"/>
        <w:gridCol w:w="1847"/>
        <w:gridCol w:w="3798"/>
        <w:gridCol w:w="767"/>
        <w:gridCol w:w="697"/>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pPr>
              <w:jc w:val="left"/>
              <w:rPr>
                <w:rFonts w:ascii="宋体" w:hAnsi="宋体" w:cs="宋体"/>
                <w:b/>
                <w:color w:val="auto"/>
                <w:sz w:val="24"/>
              </w:rPr>
            </w:pPr>
            <w:r>
              <w:rPr>
                <w:rFonts w:hint="eastAsia" w:ascii="宋体" w:hAnsi="宋体" w:cs="宋体"/>
                <w:color w:val="auto"/>
                <w:sz w:val="24"/>
              </w:rPr>
              <w:t>★</w:t>
            </w:r>
            <w:r>
              <w:rPr>
                <w:rFonts w:hint="eastAsia" w:ascii="宋体" w:hAnsi="宋体" w:cs="宋体"/>
                <w:b/>
                <w:color w:val="auto"/>
                <w:sz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674"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927" w:type="pct"/>
            <w:vAlign w:val="center"/>
          </w:tcPr>
          <w:p>
            <w:pPr>
              <w:jc w:val="center"/>
              <w:rPr>
                <w:rFonts w:ascii="宋体" w:hAnsi="宋体" w:cs="宋体"/>
                <w:color w:val="auto"/>
                <w:sz w:val="24"/>
              </w:rPr>
            </w:pPr>
            <w:r>
              <w:rPr>
                <w:rFonts w:hint="eastAsia" w:ascii="宋体" w:hAnsi="宋体" w:cs="宋体"/>
                <w:color w:val="auto"/>
                <w:sz w:val="24"/>
              </w:rPr>
              <w:t>参考品牌、型号</w:t>
            </w:r>
          </w:p>
        </w:tc>
        <w:tc>
          <w:tcPr>
            <w:tcW w:w="1906" w:type="pct"/>
            <w:vAlign w:val="center"/>
          </w:tcPr>
          <w:p>
            <w:pPr>
              <w:jc w:val="center"/>
              <w:rPr>
                <w:rFonts w:ascii="宋体" w:hAnsi="宋体" w:cs="宋体"/>
                <w:color w:val="auto"/>
                <w:sz w:val="24"/>
              </w:rPr>
            </w:pPr>
            <w:r>
              <w:rPr>
                <w:rFonts w:hint="eastAsia" w:ascii="宋体" w:hAnsi="宋体" w:cs="宋体"/>
                <w:color w:val="auto"/>
                <w:sz w:val="24"/>
              </w:rPr>
              <w:t>技术参数</w:t>
            </w:r>
          </w:p>
          <w:p>
            <w:pPr>
              <w:jc w:val="center"/>
              <w:rPr>
                <w:rFonts w:ascii="宋体" w:hAnsi="宋体" w:cs="宋体"/>
                <w:color w:val="auto"/>
                <w:sz w:val="24"/>
              </w:rPr>
            </w:pPr>
            <w:r>
              <w:rPr>
                <w:rFonts w:hint="eastAsia" w:ascii="宋体" w:hAnsi="宋体" w:cs="宋体"/>
                <w:color w:val="auto"/>
                <w:sz w:val="24"/>
              </w:rPr>
              <w:t>（括性能、材料、结构、外观、安全，或者服务内容和标准）</w:t>
            </w:r>
          </w:p>
        </w:tc>
        <w:tc>
          <w:tcPr>
            <w:tcW w:w="385"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350"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360"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1</w:t>
            </w:r>
          </w:p>
        </w:tc>
        <w:tc>
          <w:tcPr>
            <w:tcW w:w="674" w:type="pct"/>
            <w:vAlign w:val="center"/>
          </w:tcPr>
          <w:p>
            <w:pPr>
              <w:spacing w:line="360" w:lineRule="auto"/>
              <w:jc w:val="center"/>
              <w:rPr>
                <w:rFonts w:ascii="宋体" w:hAnsi="宋体" w:cs="宋体"/>
                <w:color w:val="auto"/>
                <w:sz w:val="24"/>
              </w:rPr>
            </w:pPr>
            <w:r>
              <w:rPr>
                <w:rFonts w:hint="eastAsia" w:ascii="宋体" w:hAnsi="宋体" w:cs="宋体"/>
                <w:color w:val="auto"/>
                <w:sz w:val="24"/>
              </w:rPr>
              <w:t>真空冷冻干燥机</w:t>
            </w:r>
          </w:p>
        </w:tc>
        <w:tc>
          <w:tcPr>
            <w:tcW w:w="927" w:type="pct"/>
            <w:vAlign w:val="center"/>
          </w:tcPr>
          <w:p>
            <w:pPr>
              <w:spacing w:line="360" w:lineRule="auto"/>
              <w:jc w:val="center"/>
              <w:rPr>
                <w:rFonts w:ascii="宋体" w:hAnsi="宋体" w:cs="宋体"/>
                <w:color w:val="auto"/>
                <w:sz w:val="24"/>
              </w:rPr>
            </w:pPr>
            <w:r>
              <w:rPr>
                <w:rFonts w:hint="eastAsia" w:ascii="宋体" w:hAnsi="宋体" w:cs="宋体"/>
                <w:color w:val="auto"/>
                <w:sz w:val="24"/>
              </w:rPr>
              <w:t>富勒姆</w:t>
            </w:r>
            <w:r>
              <w:rPr>
                <w:rFonts w:hint="eastAsia" w:ascii="宋体" w:hAnsi="宋体" w:cs="宋体"/>
                <w:color w:val="auto"/>
                <w:sz w:val="24"/>
              </w:rPr>
              <w:br w:type="textWrapping"/>
            </w:r>
            <w:r>
              <w:rPr>
                <w:rFonts w:hint="eastAsia" w:ascii="宋体" w:hAnsi="宋体" w:cs="宋体"/>
                <w:color w:val="auto"/>
                <w:sz w:val="24"/>
              </w:rPr>
              <w:t>FD1200-B（多岐管型）、新芝、力辰等</w:t>
            </w:r>
          </w:p>
          <w:p>
            <w:pPr>
              <w:spacing w:line="360" w:lineRule="auto"/>
              <w:jc w:val="center"/>
              <w:rPr>
                <w:rFonts w:ascii="宋体" w:hAnsi="宋体" w:cs="宋体"/>
                <w:color w:val="auto"/>
                <w:sz w:val="24"/>
              </w:rPr>
            </w:pPr>
          </w:p>
        </w:tc>
        <w:tc>
          <w:tcPr>
            <w:tcW w:w="1906" w:type="pct"/>
            <w:vAlign w:val="center"/>
          </w:tcPr>
          <w:p>
            <w:pPr>
              <w:spacing w:line="360" w:lineRule="auto"/>
              <w:jc w:val="both"/>
              <w:rPr>
                <w:rFonts w:ascii="宋体" w:hAnsi="宋体" w:cs="宋体"/>
                <w:color w:val="auto"/>
                <w:sz w:val="24"/>
              </w:rPr>
            </w:pPr>
            <w:r>
              <w:rPr>
                <w:rFonts w:hint="eastAsia" w:ascii="宋体" w:hAnsi="宋体" w:cs="宋体"/>
                <w:color w:val="auto"/>
                <w:sz w:val="24"/>
              </w:rPr>
              <w:t>1、控制显示器：采用7寸LCD彩色液晶屏操作，显示清晰，操作简便。</w:t>
            </w:r>
          </w:p>
          <w:p>
            <w:pPr>
              <w:spacing w:line="360" w:lineRule="auto"/>
              <w:jc w:val="both"/>
              <w:rPr>
                <w:rFonts w:ascii="宋体" w:hAnsi="宋体" w:cs="宋体"/>
                <w:color w:val="auto"/>
                <w:sz w:val="24"/>
              </w:rPr>
            </w:pPr>
            <w:r>
              <w:rPr>
                <w:rFonts w:hint="eastAsia" w:ascii="宋体" w:hAnsi="宋体" w:cs="宋体"/>
                <w:color w:val="auto"/>
                <w:sz w:val="24"/>
              </w:rPr>
              <w:t>2、一体式结构设计：占用面积小，使用方便，无泄漏。</w:t>
            </w:r>
          </w:p>
          <w:p>
            <w:pPr>
              <w:spacing w:line="360" w:lineRule="auto"/>
              <w:jc w:val="both"/>
              <w:rPr>
                <w:rFonts w:ascii="宋体" w:hAnsi="宋体" w:cs="宋体"/>
                <w:color w:val="auto"/>
                <w:sz w:val="24"/>
              </w:rPr>
            </w:pPr>
            <w:r>
              <w:rPr>
                <w:rFonts w:hint="eastAsia" w:ascii="宋体" w:hAnsi="宋体" w:cs="宋体"/>
                <w:color w:val="auto"/>
                <w:sz w:val="24"/>
              </w:rPr>
              <w:t>3、高效风冷冷凝器：用根据空气动力学的飞机叶片提高散热能力，更加节能。</w:t>
            </w:r>
          </w:p>
          <w:p>
            <w:pPr>
              <w:spacing w:line="360" w:lineRule="auto"/>
              <w:jc w:val="both"/>
              <w:rPr>
                <w:rFonts w:ascii="宋体" w:hAnsi="宋体" w:cs="宋体"/>
                <w:color w:val="auto"/>
                <w:sz w:val="24"/>
              </w:rPr>
            </w:pPr>
            <w:r>
              <w:rPr>
                <w:rFonts w:hint="eastAsia" w:ascii="宋体" w:hAnsi="宋体" w:cs="宋体"/>
                <w:color w:val="auto"/>
                <w:sz w:val="24"/>
              </w:rPr>
              <w:t>4、冷阱工艺：开口大，无内盘管，冷阱可对样品进行预冻，冷阱无缝焊接，镜面抛光，底部圆角设计，更易清洁。</w:t>
            </w:r>
          </w:p>
          <w:p>
            <w:pPr>
              <w:spacing w:line="360" w:lineRule="auto"/>
              <w:jc w:val="both"/>
              <w:rPr>
                <w:rFonts w:ascii="宋体" w:hAnsi="宋体" w:cs="宋体"/>
                <w:color w:val="auto"/>
                <w:sz w:val="24"/>
              </w:rPr>
            </w:pPr>
            <w:r>
              <w:rPr>
                <w:rFonts w:hint="eastAsia" w:ascii="宋体" w:hAnsi="宋体" w:cs="宋体"/>
                <w:color w:val="auto"/>
                <w:sz w:val="24"/>
              </w:rPr>
              <w:t>5、智能化数据记录系统：实时记录并显示 冷阱温度；样品温度；真空度。</w:t>
            </w:r>
          </w:p>
          <w:p>
            <w:pPr>
              <w:spacing w:line="360" w:lineRule="auto"/>
              <w:jc w:val="both"/>
              <w:rPr>
                <w:rFonts w:ascii="宋体" w:hAnsi="宋体" w:cs="宋体"/>
                <w:color w:val="auto"/>
                <w:sz w:val="24"/>
              </w:rPr>
            </w:pPr>
            <w:r>
              <w:rPr>
                <w:rFonts w:hint="eastAsia" w:ascii="宋体" w:hAnsi="宋体" w:cs="宋体"/>
                <w:color w:val="auto"/>
                <w:sz w:val="24"/>
              </w:rPr>
              <w:t>6、智能化内存储存： 具有历史数据查询功能，数据一目了然，超大的储存空间能储存近一个月的工作数据。</w:t>
            </w:r>
          </w:p>
          <w:p>
            <w:pPr>
              <w:spacing w:line="360" w:lineRule="auto"/>
              <w:jc w:val="both"/>
              <w:rPr>
                <w:rFonts w:ascii="宋体" w:hAnsi="宋体" w:cs="宋体"/>
                <w:color w:val="auto"/>
                <w:sz w:val="24"/>
              </w:rPr>
            </w:pPr>
            <w:r>
              <w:rPr>
                <w:rFonts w:hint="eastAsia" w:ascii="宋体" w:hAnsi="宋体" w:cs="宋体"/>
                <w:color w:val="auto"/>
                <w:sz w:val="24"/>
              </w:rPr>
              <w:t xml:space="preserve">7、智能数据导出：配置USB接口，无需额外软件，插入U盘就可以直接导出当前以及历史数据，导出的数据可通过电脑浏览打印及多种操作。   </w:t>
            </w:r>
          </w:p>
          <w:p>
            <w:pPr>
              <w:spacing w:line="360" w:lineRule="auto"/>
              <w:jc w:val="both"/>
              <w:rPr>
                <w:rFonts w:ascii="宋体" w:hAnsi="宋体" w:cs="宋体"/>
                <w:color w:val="auto"/>
                <w:sz w:val="24"/>
              </w:rPr>
            </w:pPr>
            <w:r>
              <w:rPr>
                <w:rFonts w:hint="eastAsia" w:ascii="宋体" w:hAnsi="宋体" w:cs="宋体"/>
                <w:color w:val="auto"/>
                <w:sz w:val="24"/>
              </w:rPr>
              <w:t>8、系统记录间隔：每30秒 记录 显示 储存一次数据，记录频率高，精确度高。</w:t>
            </w:r>
          </w:p>
          <w:p>
            <w:pPr>
              <w:spacing w:line="360" w:lineRule="auto"/>
              <w:jc w:val="both"/>
              <w:rPr>
                <w:rFonts w:ascii="宋体" w:hAnsi="宋体" w:cs="宋体"/>
                <w:color w:val="auto"/>
                <w:sz w:val="24"/>
              </w:rPr>
            </w:pPr>
            <w:r>
              <w:rPr>
                <w:rFonts w:hint="eastAsia" w:ascii="宋体" w:hAnsi="宋体" w:cs="宋体"/>
                <w:color w:val="auto"/>
                <w:sz w:val="24"/>
              </w:rPr>
              <w:t>9、制冷系统采用国际知名品牌压缩机（SECOP)噪音小，制冷量大，采用自复叠制冷技术，冷阱温度稳定，性能更可靠。</w:t>
            </w:r>
          </w:p>
          <w:p>
            <w:pPr>
              <w:spacing w:line="360" w:lineRule="auto"/>
              <w:jc w:val="both"/>
              <w:rPr>
                <w:rFonts w:ascii="宋体" w:hAnsi="宋体" w:cs="宋体"/>
                <w:color w:val="auto"/>
                <w:sz w:val="24"/>
              </w:rPr>
            </w:pPr>
            <w:r>
              <w:rPr>
                <w:rFonts w:hint="eastAsia" w:ascii="宋体" w:hAnsi="宋体" w:cs="宋体"/>
                <w:color w:val="auto"/>
                <w:sz w:val="24"/>
              </w:rPr>
              <w:t>10、真空泵采用国际标准真空泵接口，实用性强。</w:t>
            </w:r>
          </w:p>
          <w:p>
            <w:pPr>
              <w:spacing w:line="360" w:lineRule="auto"/>
              <w:jc w:val="both"/>
              <w:rPr>
                <w:rFonts w:ascii="宋体" w:hAnsi="宋体" w:cs="宋体"/>
                <w:color w:val="auto"/>
                <w:sz w:val="24"/>
              </w:rPr>
            </w:pPr>
            <w:r>
              <w:rPr>
                <w:rFonts w:hint="eastAsia" w:ascii="宋体" w:hAnsi="宋体" w:cs="宋体"/>
                <w:color w:val="auto"/>
                <w:sz w:val="24"/>
              </w:rPr>
              <w:t>11、真空泵抽速 2L/4L/S</w:t>
            </w:r>
          </w:p>
          <w:p>
            <w:pPr>
              <w:spacing w:line="360" w:lineRule="auto"/>
              <w:jc w:val="both"/>
              <w:rPr>
                <w:rFonts w:ascii="宋体" w:hAnsi="宋体" w:cs="宋体"/>
                <w:color w:val="auto"/>
                <w:sz w:val="24"/>
              </w:rPr>
            </w:pPr>
            <w:r>
              <w:rPr>
                <w:rFonts w:hint="eastAsia" w:ascii="宋体" w:hAnsi="宋体" w:cs="宋体"/>
                <w:color w:val="auto"/>
                <w:sz w:val="24"/>
              </w:rPr>
              <w:t>12、充气阀可充 氮气或者惰性气体进行干燥后保存。</w:t>
            </w:r>
          </w:p>
          <w:p>
            <w:pPr>
              <w:spacing w:line="360" w:lineRule="auto"/>
              <w:jc w:val="both"/>
              <w:rPr>
                <w:rFonts w:ascii="宋体" w:hAnsi="宋体" w:cs="宋体"/>
                <w:color w:val="auto"/>
                <w:sz w:val="24"/>
              </w:rPr>
            </w:pPr>
            <w:r>
              <w:rPr>
                <w:rFonts w:hint="eastAsia" w:ascii="宋体" w:hAnsi="宋体" w:cs="宋体"/>
                <w:color w:val="auto"/>
                <w:sz w:val="24"/>
              </w:rPr>
              <w:t>13、冷阱温度（℃）：≤-60,</w:t>
            </w:r>
          </w:p>
          <w:p>
            <w:pPr>
              <w:spacing w:line="360" w:lineRule="auto"/>
              <w:jc w:val="both"/>
              <w:rPr>
                <w:rFonts w:ascii="宋体" w:hAnsi="宋体" w:cs="宋体"/>
                <w:color w:val="auto"/>
                <w:sz w:val="24"/>
              </w:rPr>
            </w:pPr>
            <w:r>
              <w:rPr>
                <w:rFonts w:hint="eastAsia" w:ascii="宋体" w:hAnsi="宋体" w:cs="宋体"/>
                <w:color w:val="auto"/>
                <w:sz w:val="24"/>
              </w:rPr>
              <w:t>14、极限真空度（Pa）：≤1</w:t>
            </w:r>
          </w:p>
          <w:p>
            <w:pPr>
              <w:spacing w:line="360" w:lineRule="auto"/>
              <w:jc w:val="both"/>
              <w:rPr>
                <w:rFonts w:ascii="宋体" w:hAnsi="宋体" w:cs="宋体"/>
                <w:color w:val="auto"/>
                <w:sz w:val="24"/>
              </w:rPr>
            </w:pPr>
            <w:r>
              <w:rPr>
                <w:rFonts w:hint="eastAsia" w:ascii="宋体" w:hAnsi="宋体" w:cs="宋体"/>
                <w:color w:val="auto"/>
                <w:sz w:val="24"/>
              </w:rPr>
              <w:t>15、冻干面积 （m2）：0.12</w:t>
            </w:r>
          </w:p>
          <w:p>
            <w:pPr>
              <w:spacing w:line="360" w:lineRule="auto"/>
              <w:jc w:val="both"/>
              <w:rPr>
                <w:rFonts w:ascii="宋体" w:hAnsi="宋体" w:cs="宋体"/>
                <w:color w:val="auto"/>
                <w:sz w:val="24"/>
              </w:rPr>
            </w:pPr>
            <w:r>
              <w:rPr>
                <w:rFonts w:hint="eastAsia" w:ascii="宋体" w:hAnsi="宋体" w:cs="宋体"/>
                <w:color w:val="auto"/>
                <w:sz w:val="24"/>
              </w:rPr>
              <w:t>16、捕水能力（Kg/24h）:3</w:t>
            </w:r>
          </w:p>
          <w:p>
            <w:pPr>
              <w:spacing w:line="360" w:lineRule="auto"/>
              <w:jc w:val="both"/>
              <w:rPr>
                <w:rFonts w:ascii="宋体" w:hAnsi="宋体" w:cs="宋体"/>
                <w:color w:val="auto"/>
                <w:sz w:val="24"/>
              </w:rPr>
            </w:pPr>
            <w:r>
              <w:rPr>
                <w:rFonts w:hint="eastAsia" w:ascii="宋体" w:hAnsi="宋体" w:cs="宋体"/>
                <w:color w:val="auto"/>
                <w:sz w:val="24"/>
              </w:rPr>
              <w:t>17、物料装载（ml）：1200</w:t>
            </w:r>
          </w:p>
          <w:p>
            <w:pPr>
              <w:spacing w:line="360" w:lineRule="auto"/>
              <w:jc w:val="both"/>
              <w:rPr>
                <w:rFonts w:ascii="宋体" w:hAnsi="宋体" w:cs="宋体"/>
                <w:color w:val="auto"/>
                <w:sz w:val="24"/>
              </w:rPr>
            </w:pPr>
            <w:r>
              <w:rPr>
                <w:rFonts w:hint="eastAsia" w:ascii="宋体" w:hAnsi="宋体" w:cs="宋体"/>
                <w:color w:val="auto"/>
                <w:sz w:val="24"/>
              </w:rPr>
              <w:t>18、物料盘规格（ф*h mm）：200*20</w:t>
            </w:r>
          </w:p>
          <w:p>
            <w:pPr>
              <w:spacing w:line="360" w:lineRule="auto"/>
              <w:jc w:val="both"/>
              <w:rPr>
                <w:rFonts w:ascii="宋体" w:hAnsi="宋体" w:cs="宋体"/>
                <w:color w:val="auto"/>
                <w:sz w:val="24"/>
              </w:rPr>
            </w:pPr>
            <w:r>
              <w:rPr>
                <w:rFonts w:hint="eastAsia" w:ascii="宋体" w:hAnsi="宋体" w:cs="宋体"/>
                <w:color w:val="auto"/>
                <w:sz w:val="24"/>
              </w:rPr>
              <w:t>19、物料盘层数（层）:4</w:t>
            </w:r>
          </w:p>
          <w:p>
            <w:pPr>
              <w:spacing w:line="360" w:lineRule="auto"/>
              <w:jc w:val="both"/>
              <w:rPr>
                <w:rFonts w:ascii="宋体" w:hAnsi="宋体" w:cs="宋体"/>
                <w:color w:val="auto"/>
                <w:sz w:val="24"/>
              </w:rPr>
            </w:pPr>
            <w:r>
              <w:rPr>
                <w:rFonts w:hint="eastAsia" w:ascii="宋体" w:hAnsi="宋体" w:cs="宋体"/>
                <w:color w:val="auto"/>
                <w:sz w:val="24"/>
              </w:rPr>
              <w:t>20、物料盘厚度（mm）:10</w:t>
            </w:r>
          </w:p>
          <w:p>
            <w:pPr>
              <w:spacing w:line="360" w:lineRule="auto"/>
              <w:jc w:val="both"/>
              <w:rPr>
                <w:rFonts w:ascii="宋体" w:hAnsi="宋体" w:cs="宋体"/>
                <w:color w:val="auto"/>
                <w:sz w:val="24"/>
              </w:rPr>
            </w:pPr>
            <w:r>
              <w:rPr>
                <w:rFonts w:hint="eastAsia" w:ascii="宋体" w:hAnsi="宋体" w:cs="宋体"/>
                <w:color w:val="auto"/>
                <w:sz w:val="24"/>
              </w:rPr>
              <w:t>21、盘装物料/盘（ml）：300</w:t>
            </w:r>
          </w:p>
          <w:p>
            <w:pPr>
              <w:spacing w:line="360" w:lineRule="auto"/>
              <w:jc w:val="both"/>
              <w:rPr>
                <w:rFonts w:ascii="宋体" w:hAnsi="宋体" w:cs="宋体"/>
                <w:color w:val="auto"/>
                <w:sz w:val="24"/>
              </w:rPr>
            </w:pPr>
            <w:r>
              <w:rPr>
                <w:rFonts w:hint="eastAsia" w:ascii="宋体" w:hAnsi="宋体" w:cs="宋体"/>
                <w:color w:val="auto"/>
                <w:sz w:val="24"/>
              </w:rPr>
              <w:t>22、多岐管亚克力干燥桶（个）：1</w:t>
            </w:r>
          </w:p>
          <w:p>
            <w:pPr>
              <w:spacing w:line="360" w:lineRule="auto"/>
              <w:jc w:val="both"/>
              <w:rPr>
                <w:rFonts w:ascii="宋体" w:hAnsi="宋体" w:cs="宋体"/>
                <w:color w:val="auto"/>
                <w:sz w:val="24"/>
              </w:rPr>
            </w:pPr>
            <w:r>
              <w:rPr>
                <w:rFonts w:hint="eastAsia" w:ascii="宋体" w:hAnsi="宋体" w:cs="宋体"/>
                <w:color w:val="auto"/>
                <w:sz w:val="24"/>
              </w:rPr>
              <w:t>23、多岐管三通阀（套）：8</w:t>
            </w:r>
          </w:p>
          <w:p>
            <w:pPr>
              <w:spacing w:line="360" w:lineRule="auto"/>
              <w:jc w:val="both"/>
              <w:rPr>
                <w:rFonts w:ascii="宋体" w:hAnsi="宋体" w:cs="宋体"/>
                <w:color w:val="auto"/>
                <w:sz w:val="24"/>
              </w:rPr>
            </w:pPr>
            <w:r>
              <w:rPr>
                <w:rFonts w:hint="eastAsia" w:ascii="宋体" w:hAnsi="宋体" w:cs="宋体"/>
                <w:color w:val="auto"/>
                <w:sz w:val="24"/>
              </w:rPr>
              <w:t>24、外挂冻干瓶数量（个）:8</w:t>
            </w:r>
          </w:p>
          <w:p>
            <w:pPr>
              <w:spacing w:line="360" w:lineRule="auto"/>
              <w:jc w:val="both"/>
              <w:rPr>
                <w:rFonts w:ascii="宋体" w:hAnsi="宋体" w:cs="宋体"/>
                <w:color w:val="auto"/>
                <w:sz w:val="24"/>
              </w:rPr>
            </w:pPr>
            <w:r>
              <w:rPr>
                <w:rFonts w:hint="eastAsia" w:ascii="宋体" w:hAnsi="宋体" w:cs="宋体"/>
                <w:color w:val="auto"/>
                <w:sz w:val="24"/>
              </w:rPr>
              <w:t>25、冻干瓶容量：500ml</w:t>
            </w:r>
          </w:p>
          <w:p>
            <w:pPr>
              <w:spacing w:line="360" w:lineRule="auto"/>
              <w:jc w:val="both"/>
              <w:rPr>
                <w:rFonts w:ascii="宋体" w:hAnsi="宋体" w:cs="宋体"/>
                <w:color w:val="auto"/>
                <w:sz w:val="24"/>
              </w:rPr>
            </w:pPr>
            <w:r>
              <w:rPr>
                <w:rFonts w:hint="eastAsia" w:ascii="宋体" w:hAnsi="宋体" w:cs="宋体"/>
                <w:color w:val="auto"/>
                <w:sz w:val="24"/>
              </w:rPr>
              <w:t>26、西林瓶放置数量：φ22mm260个，φ16mm480个，φ12mm960个</w:t>
            </w:r>
          </w:p>
          <w:p>
            <w:pPr>
              <w:spacing w:line="360" w:lineRule="auto"/>
              <w:jc w:val="both"/>
              <w:rPr>
                <w:rFonts w:ascii="宋体" w:hAnsi="宋体" w:cs="宋体"/>
                <w:color w:val="auto"/>
                <w:sz w:val="24"/>
              </w:rPr>
            </w:pPr>
            <w:r>
              <w:rPr>
                <w:rFonts w:hint="eastAsia" w:ascii="宋体" w:hAnsi="宋体" w:cs="宋体"/>
                <w:color w:val="auto"/>
                <w:sz w:val="24"/>
              </w:rPr>
              <w:t>27、整机功率（KW）：0.9</w:t>
            </w:r>
          </w:p>
          <w:p>
            <w:pPr>
              <w:spacing w:line="360" w:lineRule="auto"/>
              <w:jc w:val="both"/>
              <w:rPr>
                <w:rFonts w:ascii="宋体" w:hAnsi="宋体" w:cs="宋体"/>
                <w:color w:val="auto"/>
                <w:sz w:val="24"/>
              </w:rPr>
            </w:pPr>
            <w:r>
              <w:rPr>
                <w:rFonts w:hint="eastAsia" w:ascii="宋体" w:hAnsi="宋体" w:cs="宋体"/>
                <w:color w:val="auto"/>
                <w:sz w:val="24"/>
              </w:rPr>
              <w:t>28、外观尺寸（W*D*H）:520*620*420</w:t>
            </w:r>
          </w:p>
          <w:p>
            <w:pPr>
              <w:spacing w:line="360" w:lineRule="auto"/>
              <w:jc w:val="both"/>
              <w:rPr>
                <w:rFonts w:ascii="宋体" w:hAnsi="宋体" w:cs="宋体"/>
                <w:color w:val="auto"/>
                <w:sz w:val="24"/>
              </w:rPr>
            </w:pPr>
            <w:r>
              <w:rPr>
                <w:rFonts w:hint="eastAsia" w:ascii="宋体" w:hAnsi="宋体" w:cs="宋体"/>
                <w:color w:val="auto"/>
                <w:sz w:val="24"/>
              </w:rPr>
              <w:t>29、电源要求：220V AC/50Hz/1000W</w:t>
            </w:r>
          </w:p>
          <w:p>
            <w:pPr>
              <w:widowControl/>
              <w:spacing w:line="360" w:lineRule="auto"/>
              <w:jc w:val="both"/>
              <w:textAlignment w:val="center"/>
              <w:rPr>
                <w:rFonts w:ascii="宋体" w:hAnsi="宋体" w:cs="宋体"/>
                <w:color w:val="auto"/>
                <w:sz w:val="24"/>
              </w:rPr>
            </w:pPr>
          </w:p>
        </w:tc>
        <w:tc>
          <w:tcPr>
            <w:tcW w:w="385" w:type="pct"/>
            <w:vAlign w:val="center"/>
          </w:tcPr>
          <w:p>
            <w:pPr>
              <w:jc w:val="center"/>
              <w:rPr>
                <w:rFonts w:ascii="宋体" w:hAnsi="宋体" w:cs="宋体"/>
                <w:color w:val="auto"/>
                <w:sz w:val="24"/>
              </w:rPr>
            </w:pPr>
            <w:r>
              <w:rPr>
                <w:rFonts w:hint="eastAsia" w:ascii="宋体" w:hAnsi="宋体" w:cs="宋体"/>
                <w:color w:val="auto"/>
                <w:sz w:val="24"/>
              </w:rPr>
              <w:t>台</w:t>
            </w:r>
          </w:p>
        </w:tc>
        <w:tc>
          <w:tcPr>
            <w:tcW w:w="350" w:type="pct"/>
            <w:vAlign w:val="center"/>
          </w:tcPr>
          <w:p>
            <w:pPr>
              <w:jc w:val="center"/>
              <w:rPr>
                <w:rFonts w:ascii="宋体" w:hAnsi="宋体" w:cs="宋体"/>
                <w:color w:val="auto"/>
                <w:sz w:val="24"/>
              </w:rPr>
            </w:pPr>
            <w:r>
              <w:rPr>
                <w:rFonts w:hint="eastAsia" w:ascii="宋体" w:hAnsi="宋体" w:cs="宋体"/>
                <w:color w:val="auto"/>
                <w:sz w:val="24"/>
              </w:rPr>
              <w:t>1</w:t>
            </w:r>
          </w:p>
        </w:tc>
        <w:tc>
          <w:tcPr>
            <w:tcW w:w="360"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vAlign w:val="center"/>
          </w:tcPr>
          <w:p>
            <w:pPr>
              <w:jc w:val="left"/>
              <w:rPr>
                <w:rFonts w:ascii="宋体" w:hAnsi="宋体" w:cs="宋体"/>
                <w:color w:val="auto"/>
                <w:sz w:val="24"/>
              </w:rPr>
            </w:pPr>
            <w:r>
              <w:rPr>
                <w:rFonts w:hint="eastAsia" w:ascii="宋体" w:hAnsi="宋体" w:cs="宋体"/>
                <w:b/>
                <w:bCs/>
                <w:color w:val="auto"/>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1996" w:type="pct"/>
            <w:gridSpan w:val="3"/>
            <w:vAlign w:val="center"/>
          </w:tcPr>
          <w:p>
            <w:pPr>
              <w:spacing w:line="260" w:lineRule="exact"/>
              <w:jc w:val="center"/>
              <w:rPr>
                <w:rFonts w:ascii="宋体" w:hAnsi="宋体" w:cs="宋体"/>
                <w:color w:val="auto"/>
                <w:sz w:val="24"/>
              </w:rPr>
            </w:pPr>
            <w:r>
              <w:rPr>
                <w:rFonts w:hint="eastAsia" w:ascii="宋体" w:hAnsi="宋体" w:cs="宋体"/>
                <w:color w:val="auto"/>
                <w:sz w:val="24"/>
              </w:rPr>
              <w:t>交付时间地点</w:t>
            </w:r>
          </w:p>
        </w:tc>
        <w:tc>
          <w:tcPr>
            <w:tcW w:w="3003" w:type="pct"/>
            <w:gridSpan w:val="4"/>
            <w:vAlign w:val="center"/>
          </w:tcPr>
          <w:p>
            <w:pPr>
              <w:spacing w:line="360" w:lineRule="auto"/>
              <w:rPr>
                <w:rFonts w:ascii="宋体" w:hAnsi="宋体" w:cs="宋体"/>
                <w:color w:val="auto"/>
                <w:sz w:val="24"/>
              </w:rPr>
            </w:pPr>
            <w:r>
              <w:rPr>
                <w:rFonts w:hint="eastAsia" w:ascii="宋体" w:hAnsi="宋体" w:cs="宋体"/>
                <w:color w:val="auto"/>
                <w:sz w:val="24"/>
              </w:rPr>
              <w:t>交付时间:合同签订后 30 日内交货安装调试完毕并交付正常使用。</w:t>
            </w:r>
          </w:p>
          <w:p>
            <w:pPr>
              <w:spacing w:line="360" w:lineRule="auto"/>
              <w:rPr>
                <w:rFonts w:ascii="宋体" w:hAnsi="宋体" w:cs="宋体"/>
                <w:color w:val="auto"/>
                <w:sz w:val="24"/>
              </w:rPr>
            </w:pPr>
            <w:r>
              <w:rPr>
                <w:rFonts w:hint="eastAsia" w:ascii="宋体" w:hAnsi="宋体" w:cs="宋体"/>
                <w:color w:val="auto"/>
                <w:sz w:val="24"/>
              </w:rPr>
              <w:t>交付地点:广西工商职业技术学院。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付款条件（进度和方式）</w:t>
            </w:r>
          </w:p>
        </w:tc>
        <w:tc>
          <w:tcPr>
            <w:tcW w:w="3003" w:type="pct"/>
            <w:gridSpan w:val="4"/>
            <w:vAlign w:val="center"/>
          </w:tcPr>
          <w:p>
            <w:pPr>
              <w:spacing w:line="360" w:lineRule="auto"/>
              <w:jc w:val="both"/>
              <w:rPr>
                <w:rFonts w:ascii="宋体" w:hAnsi="宋体" w:cs="宋体"/>
                <w:color w:val="auto"/>
                <w:sz w:val="24"/>
              </w:rPr>
            </w:pPr>
            <w:r>
              <w:rPr>
                <w:rFonts w:hint="eastAsia" w:ascii="宋体" w:hAnsi="宋体" w:cs="宋体"/>
                <w:color w:val="auto"/>
                <w:sz w:val="24"/>
              </w:rPr>
              <w:t>(1) 履约保证金: 无。</w:t>
            </w:r>
          </w:p>
          <w:p>
            <w:pPr>
              <w:spacing w:line="360" w:lineRule="auto"/>
              <w:jc w:val="both"/>
              <w:rPr>
                <w:rFonts w:ascii="宋体" w:hAnsi="宋体" w:cs="宋体"/>
                <w:color w:val="auto"/>
                <w:sz w:val="24"/>
              </w:rPr>
            </w:pPr>
            <w:r>
              <w:rPr>
                <w:rFonts w:hint="eastAsia" w:ascii="宋体" w:hAnsi="宋体" w:cs="宋体"/>
                <w:color w:val="auto"/>
                <w:sz w:val="24"/>
              </w:rPr>
              <w:t>(2) 合同款支付:自设备安装检测完毕并验收合格后，成交供应商开具合格的发票,采购人在 10 个工作日内全额支付 100%合同价款。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包装和运输</w:t>
            </w:r>
          </w:p>
        </w:tc>
        <w:tc>
          <w:tcPr>
            <w:tcW w:w="3003" w:type="pct"/>
            <w:gridSpan w:val="4"/>
            <w:vAlign w:val="center"/>
          </w:tcPr>
          <w:p>
            <w:pPr>
              <w:spacing w:line="360" w:lineRule="auto"/>
              <w:jc w:val="both"/>
              <w:rPr>
                <w:rFonts w:ascii="宋体" w:hAnsi="宋体" w:cs="宋体"/>
                <w:color w:val="auto"/>
                <w:sz w:val="24"/>
              </w:rPr>
            </w:pPr>
            <w:r>
              <w:rPr>
                <w:rFonts w:hint="eastAsia" w:ascii="宋体" w:hAnsi="宋体" w:cs="宋体"/>
                <w:color w:val="auto"/>
                <w:sz w:val="24"/>
              </w:rPr>
              <w:t>成交供应商负责所有货物的运输以及包装，确保采购货物安全、完整到达采购方指定地点。成交供应商承担所有货物包装及运输费用，由于包装或防护措施不妥而引起的货物损坏和丢失等任何损失造成的责任由成交供应商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售后服务及保险等</w:t>
            </w:r>
          </w:p>
        </w:tc>
        <w:tc>
          <w:tcPr>
            <w:tcW w:w="3003" w:type="pct"/>
            <w:gridSpan w:val="4"/>
            <w:vAlign w:val="center"/>
          </w:tcPr>
          <w:p>
            <w:pPr>
              <w:spacing w:line="360" w:lineRule="auto"/>
              <w:jc w:val="both"/>
              <w:rPr>
                <w:rFonts w:ascii="宋体" w:hAnsi="宋体" w:cs="宋体"/>
                <w:color w:val="auto"/>
                <w:sz w:val="24"/>
              </w:rPr>
            </w:pPr>
            <w:r>
              <w:rPr>
                <w:rFonts w:hint="eastAsia" w:ascii="宋体" w:hAnsi="宋体" w:cs="宋体"/>
                <w:color w:val="auto"/>
                <w:sz w:val="24"/>
              </w:rPr>
              <w:t>(1)免费送货上门，免费安装调试合格，按国家有关规定实行产品“三包”，项目全部设备质保期一年，厂家承诺超出此期限的，按厂家承诺。</w:t>
            </w:r>
          </w:p>
          <w:p>
            <w:pPr>
              <w:spacing w:line="360" w:lineRule="auto"/>
              <w:jc w:val="both"/>
              <w:rPr>
                <w:rFonts w:ascii="宋体" w:hAnsi="宋体" w:cs="宋体"/>
                <w:color w:val="auto"/>
                <w:sz w:val="24"/>
              </w:rPr>
            </w:pPr>
            <w:r>
              <w:rPr>
                <w:rFonts w:hint="eastAsia" w:ascii="宋体" w:hAnsi="宋体" w:cs="宋体"/>
                <w:color w:val="auto"/>
                <w:sz w:val="24"/>
              </w:rPr>
              <w:t>(2)成交供应商必须负责项目系统设备送货、建设、安装调试与培训，免费提供设备操作培训，提供全套说明书:免费现场培训</w:t>
            </w:r>
            <w:r>
              <w:rPr>
                <w:rFonts w:ascii="宋体" w:hAnsi="宋体" w:cs="宋体"/>
                <w:color w:val="auto"/>
                <w:sz w:val="24"/>
              </w:rPr>
              <w:t>1</w:t>
            </w:r>
            <w:r>
              <w:rPr>
                <w:rFonts w:hint="eastAsia" w:ascii="宋体" w:hAnsi="宋体" w:cs="宋体"/>
                <w:color w:val="auto"/>
                <w:sz w:val="24"/>
              </w:rPr>
              <w:t>名相关人员至掌握设备操作及日常维护。</w:t>
            </w:r>
          </w:p>
          <w:p>
            <w:pPr>
              <w:spacing w:line="360" w:lineRule="auto"/>
              <w:jc w:val="both"/>
              <w:rPr>
                <w:rFonts w:ascii="宋体" w:hAnsi="宋体" w:cs="宋体"/>
                <w:color w:val="auto"/>
                <w:sz w:val="24"/>
              </w:rPr>
            </w:pPr>
            <w:r>
              <w:rPr>
                <w:rFonts w:hint="eastAsia" w:ascii="宋体" w:hAnsi="宋体" w:cs="宋体"/>
                <w:color w:val="auto"/>
                <w:sz w:val="24"/>
              </w:rPr>
              <w:t>(3)设备如出现故障在接到用户通知后在</w:t>
            </w:r>
            <w:r>
              <w:rPr>
                <w:rFonts w:ascii="宋体" w:hAnsi="宋体" w:cs="宋体"/>
                <w:color w:val="auto"/>
                <w:sz w:val="24"/>
              </w:rPr>
              <w:t>30</w:t>
            </w:r>
            <w:r>
              <w:rPr>
                <w:rFonts w:hint="eastAsia" w:ascii="宋体" w:hAnsi="宋体" w:cs="宋体"/>
                <w:color w:val="auto"/>
                <w:sz w:val="24"/>
              </w:rPr>
              <w:t>分钟内响应，24 小时内解决故障: 未能在规定时间内排除故障的必须在接到用户通知后 48 小时内提供同档次的备用机并提交故障解决处理方案。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履约验收要求</w:t>
            </w:r>
          </w:p>
        </w:tc>
        <w:tc>
          <w:tcPr>
            <w:tcW w:w="3003" w:type="pct"/>
            <w:gridSpan w:val="4"/>
            <w:vAlign w:val="center"/>
          </w:tcPr>
          <w:p>
            <w:pPr>
              <w:spacing w:line="360" w:lineRule="auto"/>
              <w:rPr>
                <w:rFonts w:ascii="宋体" w:hAnsi="宋体" w:cs="宋体"/>
                <w:color w:val="auto"/>
                <w:sz w:val="24"/>
              </w:rPr>
            </w:pPr>
            <w:r>
              <w:rPr>
                <w:rFonts w:hint="eastAsia" w:ascii="宋体" w:hAnsi="宋体" w:cs="宋体"/>
                <w:color w:val="auto"/>
                <w:sz w:val="24"/>
              </w:rPr>
              <w:t>(1) 货物需求中标“</w:t>
            </w:r>
            <w:r>
              <w:rPr>
                <w:rFonts w:hint="eastAsia" w:ascii="宋体" w:hAnsi="宋体" w:cs="宋体"/>
                <w:b/>
                <w:bCs/>
                <w:color w:val="auto"/>
                <w:sz w:val="24"/>
              </w:rPr>
              <w:t>★</w:t>
            </w:r>
            <w:r>
              <w:rPr>
                <w:rFonts w:hint="eastAsia" w:ascii="宋体" w:hAnsi="宋体" w:cs="宋体"/>
                <w:color w:val="auto"/>
                <w:sz w:val="24"/>
              </w:rPr>
              <w:t>”为重要参数，设备进场前，采购人根据成交供应商所响应参数逐条比对验收，产品全部满足要求的，成交供应商可进场安装，凡出现一项参数不满足，则视为虚假应标，采购人有权解除合同，并追究成交供应商相关法律责任。货物安装调试正常运行满 10 个工作日后，采购人邀请相关部门及有关技术专家现场验收:(2) 所有产品均严格按采购文件上的技术参数实质要求、成交供应商响应和承诺的技术参数及性能和国家(设备制造国) 等有关标准进行验收，达不到要求的不予验收。</w:t>
            </w:r>
          </w:p>
        </w:tc>
      </w:tr>
    </w:tbl>
    <w:p>
      <w:pPr>
        <w:pStyle w:val="14"/>
        <w:rPr>
          <w:color w:val="auto"/>
        </w:rPr>
      </w:pPr>
    </w:p>
    <w:p>
      <w:pPr>
        <w:pStyle w:val="14"/>
        <w:rPr>
          <w:color w:val="auto"/>
        </w:rPr>
        <w:sectPr>
          <w:pgSz w:w="11906" w:h="16838"/>
          <w:pgMar w:top="1440" w:right="1080" w:bottom="1440" w:left="1080" w:header="851" w:footer="992" w:gutter="0"/>
          <w:cols w:space="425" w:num="1"/>
          <w:docGrid w:type="lines" w:linePitch="312" w:charSpace="0"/>
        </w:sectPr>
      </w:pPr>
    </w:p>
    <w:p>
      <w:pPr>
        <w:pStyle w:val="2"/>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一、评标方法：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1、本项目采用最低评标价法。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二、成交人推荐原则：</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三、说明</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color w:val="auto"/>
          <w:sz w:val="24"/>
          <w:highlight w:val="yellow"/>
        </w:rPr>
      </w:pPr>
      <w:r>
        <w:rPr>
          <w:rFonts w:hint="eastAsia" w:ascii="宋体" w:hAnsi="宋体" w:cs="Courier New"/>
          <w:bCs/>
          <w:color w:val="auto"/>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32"/>
          <w:szCs w:val="32"/>
        </w:rPr>
      </w:pPr>
    </w:p>
    <w:p>
      <w:pPr>
        <w:pStyle w:val="2"/>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900" w:lineRule="exact"/>
        <w:ind w:firstLine="360" w:firstLineChars="100"/>
        <w:jc w:val="center"/>
        <w:rPr>
          <w:rFonts w:ascii="仿宋" w:hAnsi="仿宋" w:eastAsia="仿宋" w:cs="仿宋"/>
          <w:color w:val="auto"/>
          <w:kern w:val="0"/>
          <w:sz w:val="36"/>
          <w:szCs w:val="36"/>
          <w:u w:val="single"/>
        </w:rPr>
      </w:pPr>
      <w:r>
        <w:rPr>
          <w:rFonts w:hint="eastAsia" w:ascii="仿宋" w:hAnsi="仿宋" w:eastAsia="仿宋" w:cs="仿宋"/>
          <w:color w:val="auto"/>
          <w:kern w:val="0"/>
          <w:sz w:val="36"/>
          <w:szCs w:val="36"/>
          <w:u w:val="single"/>
        </w:rPr>
        <w:t>广西工商职业技术学院冷冻干燥机采购项目</w:t>
      </w:r>
    </w:p>
    <w:p>
      <w:pPr>
        <w:spacing w:line="360" w:lineRule="exact"/>
        <w:ind w:right="960"/>
        <w:jc w:val="center"/>
        <w:rPr>
          <w:rFonts w:asciiTheme="majorEastAsia" w:hAnsiTheme="majorEastAsia" w:eastAsiaTheme="majorEastAsia"/>
          <w:b/>
          <w:color w:val="auto"/>
          <w:sz w:val="32"/>
          <w:szCs w:val="32"/>
        </w:rPr>
      </w:pPr>
    </w:p>
    <w:tbl>
      <w:tblPr>
        <w:tblStyle w:val="17"/>
        <w:tblpPr w:leftFromText="180" w:rightFromText="180" w:vertAnchor="text" w:horzAnchor="page" w:tblpX="1070" w:tblpY="296"/>
        <w:tblOverlap w:val="never"/>
        <w:tblW w:w="51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56"/>
        <w:gridCol w:w="1537"/>
        <w:gridCol w:w="1827"/>
        <w:gridCol w:w="1104"/>
        <w:gridCol w:w="1042"/>
        <w:gridCol w:w="117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848"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742" w:type="pct"/>
            <w:vAlign w:val="center"/>
          </w:tcPr>
          <w:p>
            <w:pPr>
              <w:jc w:val="center"/>
              <w:rPr>
                <w:rFonts w:ascii="宋体" w:hAnsi="宋体" w:cs="宋体"/>
                <w:color w:val="auto"/>
                <w:sz w:val="24"/>
              </w:rPr>
            </w:pPr>
            <w:r>
              <w:rPr>
                <w:rFonts w:hint="eastAsia" w:ascii="宋体" w:hAnsi="宋体" w:cs="宋体"/>
                <w:color w:val="auto"/>
                <w:sz w:val="24"/>
              </w:rPr>
              <w:t>响应品牌型号</w:t>
            </w:r>
          </w:p>
        </w:tc>
        <w:tc>
          <w:tcPr>
            <w:tcW w:w="882"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533"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503" w:type="pct"/>
            <w:vAlign w:val="center"/>
          </w:tcPr>
          <w:p>
            <w:pPr>
              <w:jc w:val="center"/>
              <w:rPr>
                <w:rFonts w:ascii="宋体" w:hAnsi="宋体" w:cs="宋体"/>
                <w:color w:val="auto"/>
                <w:sz w:val="24"/>
              </w:rPr>
            </w:pPr>
            <w:r>
              <w:rPr>
                <w:rFonts w:hint="eastAsia" w:ascii="宋体" w:hAnsi="宋体" w:cs="宋体"/>
                <w:color w:val="auto"/>
                <w:sz w:val="24"/>
              </w:rPr>
              <w:t>单价（元）</w:t>
            </w:r>
          </w:p>
        </w:tc>
        <w:tc>
          <w:tcPr>
            <w:tcW w:w="565" w:type="pct"/>
            <w:vAlign w:val="center"/>
          </w:tcPr>
          <w:p>
            <w:pPr>
              <w:jc w:val="center"/>
              <w:rPr>
                <w:rFonts w:ascii="宋体" w:hAnsi="宋体" w:cs="宋体"/>
                <w:color w:val="auto"/>
                <w:sz w:val="24"/>
              </w:rPr>
            </w:pPr>
            <w:r>
              <w:rPr>
                <w:rFonts w:hint="eastAsia" w:ascii="宋体" w:hAnsi="宋体" w:cs="宋体"/>
                <w:color w:val="auto"/>
                <w:sz w:val="24"/>
              </w:rPr>
              <w:t>金额小计（元）</w:t>
            </w:r>
          </w:p>
        </w:tc>
        <w:tc>
          <w:tcPr>
            <w:tcW w:w="556"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1</w:t>
            </w:r>
          </w:p>
        </w:tc>
        <w:tc>
          <w:tcPr>
            <w:tcW w:w="848" w:type="pct"/>
            <w:vAlign w:val="center"/>
          </w:tcPr>
          <w:p>
            <w:pPr>
              <w:jc w:val="center"/>
              <w:rPr>
                <w:rFonts w:ascii="宋体" w:hAnsi="宋体" w:cs="宋体"/>
                <w:color w:val="auto"/>
                <w:sz w:val="24"/>
              </w:rPr>
            </w:pPr>
            <w:r>
              <w:rPr>
                <w:rFonts w:hint="eastAsia" w:ascii="宋体" w:hAnsi="宋体" w:cs="宋体"/>
                <w:color w:val="auto"/>
                <w:sz w:val="24"/>
              </w:rPr>
              <w:t>真空冷冻干燥机</w:t>
            </w:r>
          </w:p>
        </w:tc>
        <w:tc>
          <w:tcPr>
            <w:tcW w:w="742" w:type="pct"/>
            <w:vAlign w:val="center"/>
          </w:tcPr>
          <w:p>
            <w:pPr>
              <w:jc w:val="center"/>
              <w:rPr>
                <w:rFonts w:ascii="宋体" w:hAnsi="宋体" w:cs="宋体"/>
                <w:color w:val="auto"/>
                <w:sz w:val="24"/>
              </w:rPr>
            </w:pPr>
          </w:p>
        </w:tc>
        <w:tc>
          <w:tcPr>
            <w:tcW w:w="882" w:type="pct"/>
            <w:vAlign w:val="center"/>
          </w:tcPr>
          <w:p>
            <w:pPr>
              <w:jc w:val="center"/>
              <w:rPr>
                <w:rFonts w:ascii="宋体" w:hAnsi="宋体" w:cs="宋体"/>
                <w:color w:val="auto"/>
                <w:sz w:val="24"/>
              </w:rPr>
            </w:pPr>
            <w:r>
              <w:rPr>
                <w:rFonts w:hint="eastAsia" w:ascii="宋体" w:hAnsi="宋体" w:cs="宋体"/>
                <w:color w:val="auto"/>
                <w:sz w:val="24"/>
              </w:rPr>
              <w:t>台</w:t>
            </w:r>
          </w:p>
        </w:tc>
        <w:tc>
          <w:tcPr>
            <w:tcW w:w="533" w:type="pct"/>
            <w:vAlign w:val="center"/>
          </w:tcPr>
          <w:p>
            <w:pPr>
              <w:jc w:val="center"/>
              <w:rPr>
                <w:rFonts w:ascii="宋体" w:hAnsi="宋体" w:cs="宋体"/>
                <w:color w:val="auto"/>
                <w:sz w:val="24"/>
              </w:rPr>
            </w:pPr>
            <w:r>
              <w:rPr>
                <w:rFonts w:hint="eastAsia" w:ascii="宋体" w:hAnsi="宋体" w:cs="宋体"/>
                <w:color w:val="auto"/>
                <w:sz w:val="24"/>
              </w:rPr>
              <w:t>1</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ascii="宋体" w:hAnsi="宋体" w:cs="宋体"/>
                <w:color w:val="auto"/>
                <w:sz w:val="24"/>
              </w:rPr>
            </w:pPr>
          </w:p>
          <w:p>
            <w:pPr>
              <w:jc w:val="left"/>
              <w:rPr>
                <w:rFonts w:ascii="宋体" w:hAnsi="宋体" w:cs="宋体"/>
                <w:color w:val="auto"/>
                <w:sz w:val="24"/>
              </w:rPr>
            </w:pPr>
            <w:r>
              <w:rPr>
                <w:rFonts w:hint="eastAsia" w:ascii="宋体" w:hAnsi="宋体" w:cs="宋体"/>
                <w:color w:val="auto"/>
                <w:sz w:val="24"/>
              </w:rPr>
              <w:t>金额合计：人民币大写：</w:t>
            </w:r>
            <w:r>
              <w:rPr>
                <w:rFonts w:hint="eastAsia" w:ascii="宋体" w:hAnsi="宋体" w:cs="宋体"/>
                <w:color w:val="auto"/>
                <w:sz w:val="24"/>
                <w:u w:val="single"/>
              </w:rPr>
              <w:t xml:space="preserve">                       </w:t>
            </w:r>
            <w:r>
              <w:rPr>
                <w:rFonts w:hint="eastAsia" w:ascii="宋体" w:hAnsi="宋体" w:cs="宋体"/>
                <w:color w:val="auto"/>
                <w:sz w:val="24"/>
              </w:rPr>
              <w:t>（¥          ）</w:t>
            </w:r>
          </w:p>
          <w:p>
            <w:pPr>
              <w:spacing w:line="2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ascii="宋体" w:hAnsi="宋体" w:cs="宋体"/>
                <w:color w:val="auto"/>
                <w:sz w:val="24"/>
              </w:rPr>
            </w:pPr>
            <w:r>
              <w:rPr>
                <w:rFonts w:hint="eastAsia" w:ascii="宋体" w:hAnsi="宋体" w:cs="宋体"/>
                <w:color w:val="auto"/>
                <w:sz w:val="24"/>
              </w:rPr>
              <w:t>注：1.总报价不能超过最高限价和项目预算，否则报价无效。报价含税、运输费、人工费等所有费用。</w:t>
            </w:r>
          </w:p>
          <w:p>
            <w:pPr>
              <w:jc w:val="left"/>
              <w:rPr>
                <w:rFonts w:ascii="宋体" w:hAnsi="宋体" w:cs="宋体"/>
                <w:color w:val="auto"/>
                <w:sz w:val="24"/>
              </w:rPr>
            </w:pPr>
            <w:r>
              <w:rPr>
                <w:rFonts w:hint="eastAsia" w:ascii="宋体" w:hAnsi="宋体" w:cs="宋体"/>
                <w:color w:val="auto"/>
                <w:sz w:val="24"/>
              </w:rPr>
              <w:t>2.所有价格用人民币表示，单位为元，精确到小数点后两位数。</w:t>
            </w:r>
          </w:p>
          <w:p>
            <w:pPr>
              <w:spacing w:line="260" w:lineRule="exact"/>
              <w:rPr>
                <w:rFonts w:ascii="宋体" w:hAnsi="宋体" w:cs="宋体"/>
                <w:color w:val="auto"/>
                <w:sz w:val="24"/>
              </w:rPr>
            </w:pPr>
          </w:p>
        </w:tc>
      </w:tr>
    </w:tbl>
    <w:p>
      <w:pPr>
        <w:spacing w:line="360" w:lineRule="auto"/>
        <w:jc w:val="center"/>
        <w:outlineLvl w:val="0"/>
        <w:rPr>
          <w:rFonts w:asciiTheme="minorEastAsia" w:hAnsiTheme="minorEastAsia" w:eastAsiaTheme="minorEastAsia"/>
          <w:b/>
          <w:color w:val="auto"/>
          <w:sz w:val="28"/>
          <w:szCs w:val="30"/>
        </w:rPr>
      </w:pPr>
    </w:p>
    <w:p>
      <w:pPr>
        <w:rPr>
          <w:rFonts w:ascii="宋体" w:hAnsi="宋体" w:cs="宋体"/>
          <w:color w:val="auto"/>
          <w:sz w:val="24"/>
        </w:rPr>
      </w:pPr>
    </w:p>
    <w:p>
      <w:pPr>
        <w:spacing w:line="500" w:lineRule="exact"/>
        <w:ind w:right="1518"/>
        <w:jc w:val="right"/>
        <w:rPr>
          <w:rFonts w:ascii="宋体" w:hAnsi="宋体" w:cs="宋体"/>
          <w:color w:val="auto"/>
          <w:sz w:val="24"/>
        </w:rPr>
      </w:pPr>
    </w:p>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ascii="宋体" w:hAnsi="宋体"/>
          <w:color w:val="auto"/>
          <w:kern w:val="0"/>
          <w:sz w:val="28"/>
          <w:szCs w:val="28"/>
        </w:rPr>
      </w:pPr>
      <w:r>
        <w:rPr>
          <w:rFonts w:hint="eastAsia" w:ascii="宋体" w:hAnsi="宋体"/>
          <w:color w:val="auto"/>
          <w:kern w:val="0"/>
          <w:sz w:val="28"/>
          <w:szCs w:val="28"/>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asciiTheme="majorEastAsia" w:hAnsiTheme="majorEastAsia" w:eastAsiaTheme="majorEastAsia"/>
          <w:b/>
          <w:color w:val="auto"/>
          <w:sz w:val="36"/>
          <w:szCs w:val="36"/>
        </w:rPr>
      </w:pPr>
    </w:p>
    <w:p>
      <w:pPr>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br w:type="page"/>
      </w:r>
    </w:p>
    <w:p>
      <w:pPr>
        <w:spacing w:line="300" w:lineRule="auto"/>
        <w:jc w:val="left"/>
        <w:rPr>
          <w:rFonts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7" w:name="_Toc476258666"/>
            <w:bookmarkStart w:id="8" w:name="_Toc476258667"/>
            <w:r>
              <w:rPr>
                <w:rFonts w:hint="eastAsia"/>
                <w:color w:val="auto"/>
              </w:rPr>
              <w:t>商务部分</w:t>
            </w:r>
            <w:bookmarkEnd w:id="7"/>
            <w:r>
              <w:rPr>
                <w:rFonts w:hint="eastAsia"/>
                <w:color w:val="auto"/>
              </w:rPr>
              <w:t>（商务要求）</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9" w:name="_Toc476258668"/>
            <w:r>
              <w:rPr>
                <w:rFonts w:hint="eastAsia"/>
                <w:color w:val="auto"/>
              </w:rPr>
              <w:t>1</w:t>
            </w:r>
            <w:bookmarkEnd w:id="9"/>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0" w:name="_Toc476258669"/>
            <w:r>
              <w:rPr>
                <w:rFonts w:hint="eastAsia"/>
                <w:color w:val="auto"/>
              </w:rPr>
              <w:t>2</w:t>
            </w:r>
            <w:bookmarkEnd w:id="10"/>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70"/>
            <w:r>
              <w:rPr>
                <w:rFonts w:hint="eastAsia"/>
                <w:color w:val="auto"/>
              </w:rPr>
              <w:t>3</w:t>
            </w:r>
            <w:bookmarkEnd w:id="11"/>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2" w:name="_Toc476258671"/>
            <w:r>
              <w:rPr>
                <w:rFonts w:hint="eastAsia"/>
                <w:color w:val="auto"/>
              </w:rPr>
              <w:t>…</w:t>
            </w:r>
            <w:bookmarkEnd w:id="12"/>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spacing w:line="520" w:lineRule="exact"/>
        <w:jc w:val="left"/>
        <w:rPr>
          <w:rFonts w:ascii="宋体" w:hAnsi="宋体"/>
          <w:b/>
          <w:color w:val="auto"/>
          <w:sz w:val="28"/>
          <w:szCs w:val="28"/>
        </w:rPr>
      </w:pPr>
      <w:r>
        <w:rPr>
          <w:rFonts w:hint="eastAsia" w:asciiTheme="majorEastAsia" w:hAnsiTheme="majorEastAsia" w:eastAsiaTheme="majorEastAsia"/>
          <w:b/>
          <w:color w:val="auto"/>
          <w:sz w:val="24"/>
        </w:rPr>
        <w:t xml:space="preserve">      </w:t>
      </w:r>
      <w:r>
        <w:rPr>
          <w:rFonts w:hint="eastAsia" w:ascii="宋体" w:hAnsi="宋体"/>
          <w:b/>
          <w:color w:val="auto"/>
          <w:sz w:val="28"/>
          <w:szCs w:val="28"/>
        </w:rPr>
        <w:t>附件三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2" w:hanging="562"/>
        <w:rPr>
          <w:b/>
          <w:bCs/>
          <w:color w:val="auto"/>
        </w:rPr>
      </w:pPr>
      <w:r>
        <w:rPr>
          <w:rFonts w:hint="eastAsia"/>
          <w:b/>
          <w:bCs/>
          <w:color w:val="auto"/>
        </w:rPr>
        <w:t>附件四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 xml:space="preserve">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rPr>
          <w:rFonts w:asciiTheme="majorEastAsia" w:hAnsiTheme="majorEastAsia" w:eastAsiaTheme="majorEastAsia"/>
          <w:color w:val="auto"/>
          <w:sz w:val="28"/>
        </w:rPr>
      </w:pPr>
      <w:r>
        <w:rPr>
          <w:rFonts w:ascii="宋体" w:hAnsi="宋体"/>
          <w:b/>
          <w:color w:val="auto"/>
          <w:sz w:val="24"/>
          <w:highlight w:val="yellow"/>
        </w:rPr>
        <w:br w:type="page"/>
      </w:r>
    </w:p>
    <w:p>
      <w:pPr>
        <w:rPr>
          <w:rFonts w:ascii="宋体" w:hAnsi="宋体" w:cs="宋体"/>
          <w:b/>
          <w:bCs/>
          <w:color w:val="auto"/>
          <w:sz w:val="28"/>
          <w:szCs w:val="28"/>
        </w:rPr>
      </w:pPr>
      <w:r>
        <w:rPr>
          <w:rFonts w:hint="eastAsia" w:ascii="宋体" w:hAnsi="宋体" w:cs="宋体"/>
          <w:b/>
          <w:bCs/>
          <w:color w:val="auto"/>
          <w:sz w:val="28"/>
          <w:szCs w:val="28"/>
        </w:rPr>
        <w:t>附件五</w:t>
      </w:r>
    </w:p>
    <w:p>
      <w:pPr>
        <w:rPr>
          <w:rFonts w:ascii="宋体" w:hAnsi="宋体" w:cs="宋体"/>
          <w:color w:val="auto"/>
          <w:sz w:val="32"/>
          <w:szCs w:val="32"/>
        </w:rPr>
      </w:pPr>
      <w:r>
        <w:rPr>
          <w:rFonts w:hint="eastAsia" w:ascii="宋体" w:hAnsi="宋体" w:cs="宋体"/>
          <w:b/>
          <w:bCs/>
          <w:color w:val="auto"/>
          <w:sz w:val="32"/>
          <w:szCs w:val="32"/>
        </w:rPr>
        <w:t>有效的主体资格证明文件复印件：</w:t>
      </w:r>
    </w:p>
    <w:p>
      <w:pPr>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rPr>
          <w:rFonts w:ascii="宋体" w:hAnsi="宋体" w:cs="宋体"/>
          <w:color w:val="auto"/>
          <w:sz w:val="24"/>
        </w:rPr>
      </w:pPr>
      <w:r>
        <w:rPr>
          <w:rFonts w:hint="eastAsia" w:ascii="宋体" w:hAnsi="宋体" w:cs="宋体"/>
          <w:color w:val="auto"/>
          <w:sz w:val="24"/>
        </w:rPr>
        <w:t>②本项目的特定资格要求:[如有要求，必须提供]</w:t>
      </w:r>
    </w:p>
    <w:p>
      <w:pPr>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14"/>
        <w:rPr>
          <w:color w:val="auto"/>
        </w:rPr>
      </w:pPr>
    </w:p>
    <w:p>
      <w:pPr>
        <w:autoSpaceDE w:val="0"/>
        <w:autoSpaceDN w:val="0"/>
        <w:spacing w:line="300" w:lineRule="auto"/>
        <w:ind w:left="480" w:hanging="480"/>
        <w:rPr>
          <w:rFonts w:ascii="宋体" w:hAnsi="宋体"/>
          <w:b/>
          <w:color w:val="auto"/>
          <w:sz w:val="28"/>
          <w:szCs w:val="28"/>
        </w:rPr>
      </w:pPr>
      <w:r>
        <w:rPr>
          <w:rFonts w:hint="eastAsia" w:ascii="宋体" w:hAnsi="宋体"/>
          <w:b/>
          <w:color w:val="auto"/>
          <w:sz w:val="28"/>
          <w:szCs w:val="28"/>
        </w:rPr>
        <w:t>附件六</w:t>
      </w:r>
    </w:p>
    <w:p>
      <w:pPr>
        <w:pStyle w:val="15"/>
        <w:ind w:left="980" w:hanging="560"/>
        <w:rPr>
          <w:color w:val="auto"/>
        </w:rPr>
      </w:pPr>
    </w:p>
    <w:p>
      <w:pPr>
        <w:snapToGrid w:val="0"/>
        <w:spacing w:before="50" w:after="156" w:afterLines="50" w:line="360" w:lineRule="auto"/>
        <w:jc w:val="center"/>
        <w:rPr>
          <w:rFonts w:ascii="方正小标宋简体" w:hAnsi="方正小标宋简体" w:eastAsia="方正小标宋简体" w:cs="方正小标宋简体"/>
          <w:bCs/>
          <w:color w:val="auto"/>
          <w:sz w:val="28"/>
          <w:szCs w:val="28"/>
        </w:rPr>
      </w:pPr>
      <w:r>
        <w:rPr>
          <w:rFonts w:hint="eastAsia" w:ascii="方正小标宋简体" w:hAnsi="方正小标宋简体" w:eastAsia="方正小标宋简体" w:cs="方正小标宋简体"/>
          <w:bCs/>
          <w:color w:val="auto"/>
          <w:sz w:val="28"/>
          <w:szCs w:val="28"/>
        </w:rPr>
        <w:t>供应商信用证明材料</w:t>
      </w:r>
    </w:p>
    <w:p>
      <w:pPr>
        <w:pStyle w:val="74"/>
        <w:numPr>
          <w:ilvl w:val="0"/>
          <w:numId w:val="1"/>
        </w:numPr>
        <w:rPr>
          <w:rFonts w:ascii="宋体" w:hAnsi="宋体" w:cs="宋体"/>
          <w:bCs/>
          <w:color w:val="auto"/>
          <w:sz w:val="24"/>
        </w:rPr>
      </w:pPr>
      <w:r>
        <w:rPr>
          <w:rFonts w:hint="eastAsia" w:ascii="宋体" w:hAnsi="宋体" w:cs="宋体"/>
          <w:bCs/>
          <w:color w:val="auto"/>
          <w:sz w:val="24"/>
        </w:rPr>
        <w:t>参加采购活动前三年内在经营活动中没有重大违法记录和不良信用记录的书面声明[格式自拟，必须提供]</w:t>
      </w:r>
    </w:p>
    <w:p>
      <w:pPr>
        <w:pStyle w:val="74"/>
        <w:numPr>
          <w:ilvl w:val="0"/>
          <w:numId w:val="1"/>
        </w:numPr>
        <w:rPr>
          <w:rFonts w:ascii="宋体" w:hAnsi="宋体" w:cs="宋体"/>
          <w:bCs/>
          <w:color w:val="auto"/>
          <w:sz w:val="24"/>
        </w:rPr>
      </w:pPr>
      <w:r>
        <w:rPr>
          <w:rFonts w:hint="eastAsia" w:ascii="宋体" w:hAnsi="宋体" w:cs="宋体"/>
          <w:bCs/>
          <w:color w:val="auto"/>
          <w:sz w:val="24"/>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cs="宋体"/>
          <w:bCs/>
          <w:color w:val="auto"/>
          <w:sz w:val="24"/>
        </w:rPr>
        <w:t>3.中国政府采购网截图[必须提供]</w:t>
      </w:r>
    </w:p>
    <w:p>
      <w:pPr>
        <w:jc w:val="left"/>
        <w:rPr>
          <w:rFonts w:asciiTheme="majorEastAsia" w:hAnsiTheme="majorEastAsia" w:eastAsiaTheme="majorEastAsia"/>
          <w:b/>
          <w:color w:val="auto"/>
          <w:sz w:val="32"/>
          <w:szCs w:val="32"/>
        </w:rPr>
      </w:pPr>
      <w:bookmarkStart w:id="13" w:name="_Toc42077370"/>
      <w:r>
        <w:rPr>
          <w:rFonts w:hint="eastAsia" w:asciiTheme="majorEastAsia" w:hAnsiTheme="majorEastAsia" w:eastAsiaTheme="majorEastAsia"/>
          <w:b/>
          <w:color w:val="auto"/>
          <w:sz w:val="32"/>
          <w:szCs w:val="32"/>
        </w:rPr>
        <w:br w:type="page"/>
      </w:r>
    </w:p>
    <w:p>
      <w:pPr>
        <w:jc w:val="center"/>
        <w:rPr>
          <w:rFonts w:ascii="方正小标宋简体" w:hAnsi="方正小标宋简体" w:eastAsia="方正小标宋简体" w:cs="方正小标宋简体"/>
          <w:color w:val="auto"/>
          <w:sz w:val="44"/>
          <w:szCs w:val="44"/>
        </w:rPr>
      </w:pPr>
      <w:bookmarkStart w:id="14" w:name="_Toc24643"/>
      <w:r>
        <w:rPr>
          <w:rFonts w:hint="eastAsia" w:ascii="方正小标宋简体" w:hAnsi="方正小标宋简体" w:eastAsia="方正小标宋简体" w:cs="方正小标宋简体"/>
          <w:color w:val="auto"/>
          <w:sz w:val="44"/>
          <w:szCs w:val="44"/>
        </w:rPr>
        <w:t>第五章 合同主要条款</w:t>
      </w:r>
      <w:bookmarkEnd w:id="13"/>
      <w:bookmarkEnd w:id="14"/>
    </w:p>
    <w:p>
      <w:pPr>
        <w:spacing w:line="360" w:lineRule="exact"/>
        <w:ind w:right="960"/>
        <w:jc w:val="center"/>
        <w:rPr>
          <w:rFonts w:asciiTheme="majorEastAsia" w:hAnsiTheme="majorEastAsia" w:eastAsiaTheme="majorEastAsia"/>
          <w:b/>
          <w:color w:val="auto"/>
          <w:sz w:val="32"/>
          <w:szCs w:val="32"/>
        </w:rPr>
      </w:pPr>
    </w:p>
    <w:p>
      <w:pPr>
        <w:spacing w:line="500" w:lineRule="exact"/>
        <w:jc w:val="center"/>
        <w:rPr>
          <w:rFonts w:ascii="宋体" w:hAnsi="宋体" w:cs="宋体"/>
          <w:b/>
          <w:bCs/>
          <w:color w:val="auto"/>
          <w:sz w:val="44"/>
          <w:szCs w:val="52"/>
        </w:rPr>
      </w:pPr>
      <w:bookmarkStart w:id="15" w:name="_Toc15562802"/>
      <w:r>
        <w:rPr>
          <w:rFonts w:hint="eastAsia" w:ascii="宋体" w:hAnsi="宋体" w:cs="宋体"/>
          <w:b/>
          <w:bCs/>
          <w:color w:val="auto"/>
          <w:sz w:val="44"/>
          <w:szCs w:val="52"/>
        </w:rPr>
        <w:t>广西工商职业技术学院冷冻干燥机采购项目合同</w:t>
      </w:r>
    </w:p>
    <w:bookmarkEnd w:id="15"/>
    <w:p>
      <w:pPr>
        <w:adjustRightInd w:val="0"/>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采购方（甲方）：广西工商职业技术学院</w:t>
      </w:r>
    </w:p>
    <w:p>
      <w:pPr>
        <w:pStyle w:val="68"/>
        <w:shd w:val="clear" w:color="auto" w:fill="FFFFFF"/>
        <w:adjustRightInd w:val="0"/>
        <w:snapToGrid w:val="0"/>
        <w:spacing w:before="0" w:beforeAutospacing="0" w:after="0" w:afterAutospacing="0" w:line="360" w:lineRule="auto"/>
        <w:rPr>
          <w:rFonts w:ascii="仿宋" w:hAnsi="仿宋" w:eastAsia="仿宋" w:cs="Times New Roman"/>
          <w:color w:val="auto"/>
          <w:sz w:val="32"/>
          <w:szCs w:val="32"/>
        </w:rPr>
      </w:pPr>
      <w:r>
        <w:rPr>
          <w:rFonts w:hint="eastAsia" w:ascii="仿宋" w:hAnsi="仿宋" w:eastAsia="仿宋" w:cs="Times New Roman"/>
          <w:color w:val="auto"/>
          <w:sz w:val="32"/>
          <w:szCs w:val="32"/>
        </w:rPr>
        <w:t>供应方（乙方)：</w:t>
      </w:r>
    </w:p>
    <w:p>
      <w:pPr>
        <w:snapToGrid w:val="0"/>
        <w:spacing w:line="400" w:lineRule="exact"/>
        <w:ind w:firstLine="640" w:firstLineChars="200"/>
        <w:jc w:val="left"/>
        <w:rPr>
          <w:rFonts w:ascii="仿宋" w:hAnsi="仿宋" w:eastAsia="仿宋"/>
          <w:color w:val="auto"/>
          <w:kern w:val="0"/>
          <w:sz w:val="32"/>
          <w:szCs w:val="32"/>
        </w:rPr>
      </w:pPr>
      <w:r>
        <w:rPr>
          <w:rFonts w:hint="eastAsia" w:ascii="仿宋" w:hAnsi="仿宋" w:eastAsia="仿宋"/>
          <w:color w:val="auto"/>
          <w:sz w:val="32"/>
          <w:szCs w:val="32"/>
        </w:rPr>
        <w:t>根据甲方广西工商职业技术学院武鸣校区教师公寓2栋空调安装辅材采购项目采购成交的结果、《中华人民共和国民法典》及其他有关法律、法规之规定，甲乙双方经过协商，确认根据下列条款订立合同，以资共同遵照执行。</w:t>
      </w:r>
    </w:p>
    <w:p>
      <w:pPr>
        <w:pStyle w:val="59"/>
        <w:numPr>
          <w:ilvl w:val="0"/>
          <w:numId w:val="2"/>
        </w:numPr>
        <w:snapToGrid w:val="0"/>
        <w:spacing w:line="360" w:lineRule="auto"/>
        <w:ind w:firstLineChars="0"/>
        <w:rPr>
          <w:rFonts w:ascii="仿宋" w:hAnsi="仿宋" w:eastAsia="仿宋"/>
          <w:b/>
          <w:color w:val="auto"/>
          <w:sz w:val="32"/>
          <w:szCs w:val="32"/>
        </w:rPr>
      </w:pPr>
      <w:r>
        <w:rPr>
          <w:rFonts w:hint="eastAsia" w:ascii="仿宋" w:hAnsi="仿宋" w:eastAsia="仿宋"/>
          <w:b/>
          <w:color w:val="auto"/>
          <w:sz w:val="32"/>
          <w:szCs w:val="32"/>
        </w:rPr>
        <w:t>合同标的</w:t>
      </w:r>
    </w:p>
    <w:p>
      <w:pPr>
        <w:snapToGrid w:val="0"/>
        <w:spacing w:line="360" w:lineRule="auto"/>
        <w:rPr>
          <w:rFonts w:ascii="仿宋" w:hAnsi="仿宋" w:eastAsia="仿宋"/>
          <w:b/>
          <w:color w:val="auto"/>
          <w:sz w:val="32"/>
          <w:szCs w:val="32"/>
        </w:rPr>
      </w:pPr>
      <w:r>
        <w:rPr>
          <w:rFonts w:hint="eastAsia" w:ascii="仿宋" w:hAnsi="仿宋" w:eastAsia="仿宋"/>
          <w:b/>
          <w:color w:val="auto"/>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单项合价（元）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合计（含其他优惠条件）：人民币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r>
              <w:rPr>
                <w:rFonts w:ascii="仿宋" w:hAnsi="仿宋" w:eastAsia="仿宋"/>
                <w:color w:val="auto"/>
                <w:kern w:val="0"/>
                <w:sz w:val="32"/>
                <w:szCs w:val="32"/>
              </w:rPr>
              <w:t xml:space="preserve"> </w:t>
            </w:r>
          </w:p>
        </w:tc>
      </w:tr>
    </w:tbl>
    <w:p>
      <w:pPr>
        <w:snapToGrid w:val="0"/>
        <w:spacing w:line="360" w:lineRule="auto"/>
        <w:ind w:right="420"/>
        <w:rPr>
          <w:rFonts w:ascii="仿宋" w:hAnsi="仿宋" w:eastAsia="仿宋"/>
          <w:color w:val="auto"/>
          <w:kern w:val="0"/>
          <w:sz w:val="32"/>
          <w:szCs w:val="32"/>
        </w:rPr>
      </w:pPr>
    </w:p>
    <w:p>
      <w:pPr>
        <w:snapToGrid w:val="0"/>
        <w:spacing w:line="360" w:lineRule="auto"/>
        <w:ind w:right="420"/>
        <w:rPr>
          <w:rFonts w:ascii="仿宋" w:hAnsi="仿宋" w:eastAsia="仿宋"/>
          <w:color w:val="auto"/>
          <w:kern w:val="0"/>
          <w:sz w:val="32"/>
          <w:szCs w:val="32"/>
        </w:rPr>
      </w:pPr>
      <w:r>
        <w:rPr>
          <w:rFonts w:hint="eastAsia" w:ascii="仿宋" w:hAnsi="仿宋" w:eastAsia="仿宋"/>
          <w:color w:val="auto"/>
          <w:kern w:val="0"/>
          <w:sz w:val="32"/>
          <w:szCs w:val="32"/>
        </w:rPr>
        <w:t>2.合同合计金额为：人民币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p>
    <w:p>
      <w:pPr>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二、质量保证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color w:val="auto"/>
          <w:kern w:val="0"/>
          <w:sz w:val="32"/>
          <w:szCs w:val="32"/>
        </w:rPr>
      </w:pPr>
      <w:r>
        <w:rPr>
          <w:rFonts w:hint="eastAsia" w:ascii="仿宋" w:hAnsi="仿宋" w:eastAsia="仿宋"/>
          <w:color w:val="auto"/>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1.乙方应保证所提供的货物、服务不会侵犯任何第三方的专利权、商标权、工业设计权或其他权利。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8"/>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u w:val="single"/>
        </w:rPr>
        <w:t xml:space="preserve">                           </w:t>
      </w:r>
      <w:r>
        <w:rPr>
          <w:rFonts w:hint="eastAsia" w:ascii="仿宋" w:hAnsi="仿宋" w:eastAsia="仿宋" w:cs="Times New Roman"/>
          <w:kern w:val="0"/>
          <w:sz w:val="32"/>
          <w:szCs w:val="32"/>
        </w:rPr>
        <w:t>。</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2.交货地址：甲方指定地址。</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2.付款方式：验收合格后甲方支付货款，付款方式：银行转账支付。</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w:t>
      </w:r>
      <w:r>
        <w:rPr>
          <w:rFonts w:hint="eastAsia" w:ascii="仿宋" w:hAnsi="仿宋" w:eastAsia="仿宋"/>
          <w:kern w:val="0"/>
          <w:sz w:val="32"/>
          <w:szCs w:val="32"/>
        </w:rPr>
        <w:t>负责</w:t>
      </w:r>
      <w:r>
        <w:rPr>
          <w:rFonts w:ascii="仿宋" w:hAnsi="仿宋" w:eastAsia="仿宋"/>
          <w:kern w:val="0"/>
          <w:sz w:val="32"/>
          <w:szCs w:val="32"/>
        </w:rPr>
        <w:t>送货上门、安装调试至验收合格</w:t>
      </w:r>
      <w:r>
        <w:rPr>
          <w:rFonts w:hint="eastAsia" w:ascii="仿宋" w:hAnsi="仿宋" w:eastAsia="仿宋"/>
          <w:kern w:val="0"/>
          <w:sz w:val="32"/>
          <w:szCs w:val="32"/>
        </w:rPr>
        <w:t>。</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货物质保期：按乙方响应文件有关规定。</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8"/>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6"/>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6"/>
              <w:spacing w:line="360" w:lineRule="auto"/>
              <w:ind w:left="980" w:firstLine="320"/>
              <w:rPr>
                <w:rFonts w:ascii="仿宋" w:hAnsi="仿宋" w:eastAsia="仿宋"/>
                <w:kern w:val="0"/>
                <w:sz w:val="32"/>
                <w:szCs w:val="32"/>
              </w:rPr>
            </w:pPr>
          </w:p>
          <w:p>
            <w:pPr>
              <w:pStyle w:val="10"/>
              <w:spacing w:line="360" w:lineRule="auto"/>
              <w:ind w:firstLine="562"/>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pacing w:line="360" w:lineRule="auto"/>
        <w:rPr>
          <w:rFonts w:ascii="仿宋" w:hAnsi="仿宋" w:eastAsia="仿宋"/>
          <w:kern w:val="0"/>
          <w:sz w:val="32"/>
          <w:szCs w:val="32"/>
        </w:rPr>
      </w:pPr>
    </w:p>
    <w:p>
      <w:pPr>
        <w:snapToGrid w:val="0"/>
        <w:ind w:firstLine="560" w:firstLineChars="200"/>
        <w:rPr>
          <w:rFonts w:ascii="仿宋" w:hAnsi="仿宋" w:eastAsia="仿宋" w:cs="仿宋"/>
          <w:sz w:val="28"/>
          <w:szCs w:val="28"/>
        </w:rPr>
      </w:pPr>
    </w:p>
    <w:p>
      <w:pPr>
        <w:pStyle w:val="3"/>
        <w:jc w:val="center"/>
        <w:rPr>
          <w:rFonts w:asciiTheme="majorEastAsia" w:hAnsiTheme="majorEastAsia" w:eastAsiaTheme="majorEastAsia"/>
          <w:b w:val="0"/>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BCD4C6-B0A4-482E-B23B-6CABD5601BE2}"/>
  </w:font>
  <w:font w:name="黑体">
    <w:panose1 w:val="02010609060101010101"/>
    <w:charset w:val="86"/>
    <w:family w:val="auto"/>
    <w:pitch w:val="default"/>
    <w:sig w:usb0="800002BF" w:usb1="38CF7CFA" w:usb2="00000016" w:usb3="00000000" w:csb0="00040001" w:csb1="00000000"/>
    <w:embedRegular r:id="rId2" w:fontKey="{FA78A250-1373-4F74-82CF-DB10B10EC90E}"/>
  </w:font>
  <w:font w:name="Courier New">
    <w:panose1 w:val="02070309020205020404"/>
    <w:charset w:val="01"/>
    <w:family w:val="modern"/>
    <w:pitch w:val="default"/>
    <w:sig w:usb0="E0002EFF" w:usb1="C0007843" w:usb2="00000009" w:usb3="00000000" w:csb0="400001FF" w:csb1="FFFF0000"/>
    <w:embedRegular r:id="rId3" w:fontKey="{BEDBCECE-6E00-4031-9318-4BC634F7ECE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3887C64F-86D5-43A6-9E40-9FCDFC256196}"/>
  </w:font>
  <w:font w:name="方正小标宋简体">
    <w:panose1 w:val="03000509000000000000"/>
    <w:charset w:val="86"/>
    <w:family w:val="script"/>
    <w:pitch w:val="default"/>
    <w:sig w:usb0="00000001" w:usb1="080E0000" w:usb2="00000000" w:usb3="00000000" w:csb0="00040000" w:csb1="00000000"/>
    <w:embedRegular r:id="rId5" w:fontKey="{0002AE6A-4E91-4B17-8B92-0BDF7FE7AB1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zZkODk1YjkwMGFkNmM0ZmZlYjU2NWMzZDYwZW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47CF"/>
    <w:rsid w:val="000868A4"/>
    <w:rsid w:val="000909C5"/>
    <w:rsid w:val="00090E04"/>
    <w:rsid w:val="00091CF6"/>
    <w:rsid w:val="000A1481"/>
    <w:rsid w:val="000A2FC3"/>
    <w:rsid w:val="000A79F3"/>
    <w:rsid w:val="000B1FE7"/>
    <w:rsid w:val="000C08AC"/>
    <w:rsid w:val="000C2D0B"/>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4DB"/>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28CC"/>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0B65"/>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A6D58"/>
    <w:rsid w:val="004B069F"/>
    <w:rsid w:val="004D2510"/>
    <w:rsid w:val="004E35BD"/>
    <w:rsid w:val="004E470A"/>
    <w:rsid w:val="004E4E0D"/>
    <w:rsid w:val="004F2344"/>
    <w:rsid w:val="004F43F8"/>
    <w:rsid w:val="00507606"/>
    <w:rsid w:val="00512A42"/>
    <w:rsid w:val="00512DD0"/>
    <w:rsid w:val="00514ED9"/>
    <w:rsid w:val="0051560A"/>
    <w:rsid w:val="00520D3C"/>
    <w:rsid w:val="00523283"/>
    <w:rsid w:val="00534042"/>
    <w:rsid w:val="00535864"/>
    <w:rsid w:val="00537E8E"/>
    <w:rsid w:val="0054214C"/>
    <w:rsid w:val="00543CB8"/>
    <w:rsid w:val="00545943"/>
    <w:rsid w:val="00553B01"/>
    <w:rsid w:val="0055535A"/>
    <w:rsid w:val="005631A8"/>
    <w:rsid w:val="00563EE2"/>
    <w:rsid w:val="00566847"/>
    <w:rsid w:val="005758A2"/>
    <w:rsid w:val="005760B1"/>
    <w:rsid w:val="00587785"/>
    <w:rsid w:val="005A1B63"/>
    <w:rsid w:val="005A4A41"/>
    <w:rsid w:val="005A56B1"/>
    <w:rsid w:val="005B2245"/>
    <w:rsid w:val="005B26F4"/>
    <w:rsid w:val="005C179A"/>
    <w:rsid w:val="005C3EB0"/>
    <w:rsid w:val="005C52A5"/>
    <w:rsid w:val="005C5921"/>
    <w:rsid w:val="005C78CC"/>
    <w:rsid w:val="005E3FCA"/>
    <w:rsid w:val="005F7155"/>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2D3A"/>
    <w:rsid w:val="006C573B"/>
    <w:rsid w:val="006C739F"/>
    <w:rsid w:val="006D46C4"/>
    <w:rsid w:val="006E17D9"/>
    <w:rsid w:val="006F0F43"/>
    <w:rsid w:val="006F5487"/>
    <w:rsid w:val="00701CFA"/>
    <w:rsid w:val="00703718"/>
    <w:rsid w:val="00705D71"/>
    <w:rsid w:val="00707065"/>
    <w:rsid w:val="00714CDC"/>
    <w:rsid w:val="0071671A"/>
    <w:rsid w:val="00717151"/>
    <w:rsid w:val="00724D9A"/>
    <w:rsid w:val="00736474"/>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4233"/>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E2B82"/>
    <w:rsid w:val="008F3CD1"/>
    <w:rsid w:val="0090100E"/>
    <w:rsid w:val="0090292C"/>
    <w:rsid w:val="00904BBA"/>
    <w:rsid w:val="009050BE"/>
    <w:rsid w:val="00916052"/>
    <w:rsid w:val="00916876"/>
    <w:rsid w:val="00923140"/>
    <w:rsid w:val="0092798F"/>
    <w:rsid w:val="00933E62"/>
    <w:rsid w:val="0094207D"/>
    <w:rsid w:val="00943259"/>
    <w:rsid w:val="009435CC"/>
    <w:rsid w:val="00943EC2"/>
    <w:rsid w:val="00945050"/>
    <w:rsid w:val="00946048"/>
    <w:rsid w:val="00946C40"/>
    <w:rsid w:val="00947E50"/>
    <w:rsid w:val="0095394E"/>
    <w:rsid w:val="0095403E"/>
    <w:rsid w:val="009566DD"/>
    <w:rsid w:val="0096371E"/>
    <w:rsid w:val="009648C9"/>
    <w:rsid w:val="0096560C"/>
    <w:rsid w:val="00966B46"/>
    <w:rsid w:val="009703D3"/>
    <w:rsid w:val="00971D71"/>
    <w:rsid w:val="00972A55"/>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0259A"/>
    <w:rsid w:val="00A15C4F"/>
    <w:rsid w:val="00A20782"/>
    <w:rsid w:val="00A26426"/>
    <w:rsid w:val="00A35231"/>
    <w:rsid w:val="00A37E79"/>
    <w:rsid w:val="00A40C30"/>
    <w:rsid w:val="00A43622"/>
    <w:rsid w:val="00A502E5"/>
    <w:rsid w:val="00A52261"/>
    <w:rsid w:val="00A537E8"/>
    <w:rsid w:val="00A541B8"/>
    <w:rsid w:val="00A746E7"/>
    <w:rsid w:val="00A77AB3"/>
    <w:rsid w:val="00A828D9"/>
    <w:rsid w:val="00A87F18"/>
    <w:rsid w:val="00A90591"/>
    <w:rsid w:val="00A94362"/>
    <w:rsid w:val="00A94A04"/>
    <w:rsid w:val="00AA2A38"/>
    <w:rsid w:val="00AA329C"/>
    <w:rsid w:val="00AA6D85"/>
    <w:rsid w:val="00AB07BA"/>
    <w:rsid w:val="00AB5494"/>
    <w:rsid w:val="00AC42C8"/>
    <w:rsid w:val="00AC6EB9"/>
    <w:rsid w:val="00AD273A"/>
    <w:rsid w:val="00AD3EBF"/>
    <w:rsid w:val="00AE3919"/>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2230"/>
    <w:rsid w:val="00B6669A"/>
    <w:rsid w:val="00B6675A"/>
    <w:rsid w:val="00B679A7"/>
    <w:rsid w:val="00B74E8F"/>
    <w:rsid w:val="00B74FD1"/>
    <w:rsid w:val="00B82743"/>
    <w:rsid w:val="00B82B83"/>
    <w:rsid w:val="00B848E0"/>
    <w:rsid w:val="00B86521"/>
    <w:rsid w:val="00B90BD0"/>
    <w:rsid w:val="00B9771A"/>
    <w:rsid w:val="00BA00C2"/>
    <w:rsid w:val="00BA19DF"/>
    <w:rsid w:val="00BA412D"/>
    <w:rsid w:val="00BA4602"/>
    <w:rsid w:val="00BA5DD1"/>
    <w:rsid w:val="00BA7416"/>
    <w:rsid w:val="00BB0D3B"/>
    <w:rsid w:val="00BB12C5"/>
    <w:rsid w:val="00BB2B57"/>
    <w:rsid w:val="00BB55F7"/>
    <w:rsid w:val="00BC3A12"/>
    <w:rsid w:val="00BC6A28"/>
    <w:rsid w:val="00BD013D"/>
    <w:rsid w:val="00BD24CE"/>
    <w:rsid w:val="00BE1199"/>
    <w:rsid w:val="00BE637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0EA0"/>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6B22"/>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0764"/>
    <w:rsid w:val="00DF3CE3"/>
    <w:rsid w:val="00E00C1A"/>
    <w:rsid w:val="00E034AA"/>
    <w:rsid w:val="00E053BE"/>
    <w:rsid w:val="00E11AB0"/>
    <w:rsid w:val="00E14981"/>
    <w:rsid w:val="00E17D9A"/>
    <w:rsid w:val="00E21177"/>
    <w:rsid w:val="00E337F9"/>
    <w:rsid w:val="00E34BBE"/>
    <w:rsid w:val="00E439BD"/>
    <w:rsid w:val="00E46AD2"/>
    <w:rsid w:val="00E47CAC"/>
    <w:rsid w:val="00E54615"/>
    <w:rsid w:val="00E56DBD"/>
    <w:rsid w:val="00E636EF"/>
    <w:rsid w:val="00E64B85"/>
    <w:rsid w:val="00E85D57"/>
    <w:rsid w:val="00E9092D"/>
    <w:rsid w:val="00E91382"/>
    <w:rsid w:val="00E944C9"/>
    <w:rsid w:val="00E95A54"/>
    <w:rsid w:val="00E963A9"/>
    <w:rsid w:val="00E97929"/>
    <w:rsid w:val="00EB1381"/>
    <w:rsid w:val="00EC51EA"/>
    <w:rsid w:val="00EC5CAA"/>
    <w:rsid w:val="00EC67F9"/>
    <w:rsid w:val="00EC72A5"/>
    <w:rsid w:val="00ED0833"/>
    <w:rsid w:val="00ED6306"/>
    <w:rsid w:val="00EE0575"/>
    <w:rsid w:val="00EF4A4E"/>
    <w:rsid w:val="00EF4C4A"/>
    <w:rsid w:val="00EF5203"/>
    <w:rsid w:val="00EF6554"/>
    <w:rsid w:val="00F04405"/>
    <w:rsid w:val="00F1335B"/>
    <w:rsid w:val="00F16D0D"/>
    <w:rsid w:val="00F2281F"/>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8D79B7"/>
    <w:rsid w:val="042F4875"/>
    <w:rsid w:val="04450BB9"/>
    <w:rsid w:val="047D1B6E"/>
    <w:rsid w:val="04BF260B"/>
    <w:rsid w:val="04D9059E"/>
    <w:rsid w:val="060A7F0C"/>
    <w:rsid w:val="095D7F5D"/>
    <w:rsid w:val="097B2056"/>
    <w:rsid w:val="09D744B4"/>
    <w:rsid w:val="0A107177"/>
    <w:rsid w:val="0B3C41F9"/>
    <w:rsid w:val="0B4453CD"/>
    <w:rsid w:val="0B952ADC"/>
    <w:rsid w:val="0BB95CBE"/>
    <w:rsid w:val="0C0F0D0C"/>
    <w:rsid w:val="0C453A64"/>
    <w:rsid w:val="0D4E1EA3"/>
    <w:rsid w:val="0D664E43"/>
    <w:rsid w:val="0DBB266A"/>
    <w:rsid w:val="0DD036B5"/>
    <w:rsid w:val="0E4E6357"/>
    <w:rsid w:val="0E524011"/>
    <w:rsid w:val="0E986FCF"/>
    <w:rsid w:val="0FC85F3C"/>
    <w:rsid w:val="10030D22"/>
    <w:rsid w:val="106F0560"/>
    <w:rsid w:val="10E54153"/>
    <w:rsid w:val="114F7185"/>
    <w:rsid w:val="1213761F"/>
    <w:rsid w:val="123B2B57"/>
    <w:rsid w:val="13E74AF9"/>
    <w:rsid w:val="14E5401B"/>
    <w:rsid w:val="15A57173"/>
    <w:rsid w:val="163D0D06"/>
    <w:rsid w:val="167364D6"/>
    <w:rsid w:val="167A1613"/>
    <w:rsid w:val="174C2235"/>
    <w:rsid w:val="188718D8"/>
    <w:rsid w:val="189015C1"/>
    <w:rsid w:val="19324A4D"/>
    <w:rsid w:val="19B17A41"/>
    <w:rsid w:val="19B72B7E"/>
    <w:rsid w:val="1A6B5E42"/>
    <w:rsid w:val="1C5B5A42"/>
    <w:rsid w:val="1D602818"/>
    <w:rsid w:val="1D734FDD"/>
    <w:rsid w:val="1D8826E6"/>
    <w:rsid w:val="1DFC5B31"/>
    <w:rsid w:val="1FE65F6B"/>
    <w:rsid w:val="20817E50"/>
    <w:rsid w:val="21950EE2"/>
    <w:rsid w:val="220D5A31"/>
    <w:rsid w:val="22CA56D0"/>
    <w:rsid w:val="23FD207E"/>
    <w:rsid w:val="241430A6"/>
    <w:rsid w:val="24D36535"/>
    <w:rsid w:val="25775188"/>
    <w:rsid w:val="27515CDC"/>
    <w:rsid w:val="280E605F"/>
    <w:rsid w:val="2AD43590"/>
    <w:rsid w:val="2B7E34FB"/>
    <w:rsid w:val="2BA61F9C"/>
    <w:rsid w:val="2BB81936"/>
    <w:rsid w:val="2C5B55EB"/>
    <w:rsid w:val="2D3C23FE"/>
    <w:rsid w:val="2EB16F5A"/>
    <w:rsid w:val="2FA85F14"/>
    <w:rsid w:val="2FCB33F0"/>
    <w:rsid w:val="309C68FD"/>
    <w:rsid w:val="30D83FCE"/>
    <w:rsid w:val="31360F6B"/>
    <w:rsid w:val="320A3CFF"/>
    <w:rsid w:val="332A03DF"/>
    <w:rsid w:val="33641268"/>
    <w:rsid w:val="33A15FD9"/>
    <w:rsid w:val="340C0F9D"/>
    <w:rsid w:val="343706EB"/>
    <w:rsid w:val="34A15C9E"/>
    <w:rsid w:val="35415CC5"/>
    <w:rsid w:val="358041CD"/>
    <w:rsid w:val="358F5DF9"/>
    <w:rsid w:val="37240250"/>
    <w:rsid w:val="38593326"/>
    <w:rsid w:val="39F552D0"/>
    <w:rsid w:val="3BD771D7"/>
    <w:rsid w:val="3C177780"/>
    <w:rsid w:val="3D931088"/>
    <w:rsid w:val="3DDA730B"/>
    <w:rsid w:val="3DE17339"/>
    <w:rsid w:val="3DE22C35"/>
    <w:rsid w:val="3E646B18"/>
    <w:rsid w:val="3EC2015A"/>
    <w:rsid w:val="3F5D00D8"/>
    <w:rsid w:val="3F7C0431"/>
    <w:rsid w:val="3FA8698D"/>
    <w:rsid w:val="3FFD2EB8"/>
    <w:rsid w:val="40B94D77"/>
    <w:rsid w:val="411B434D"/>
    <w:rsid w:val="42560CE2"/>
    <w:rsid w:val="42595F30"/>
    <w:rsid w:val="42BD5522"/>
    <w:rsid w:val="430F3A6E"/>
    <w:rsid w:val="43340C18"/>
    <w:rsid w:val="435412BA"/>
    <w:rsid w:val="43A47936"/>
    <w:rsid w:val="43C83170"/>
    <w:rsid w:val="44150A49"/>
    <w:rsid w:val="448C54BB"/>
    <w:rsid w:val="44A4066B"/>
    <w:rsid w:val="4512577F"/>
    <w:rsid w:val="453C0257"/>
    <w:rsid w:val="47887B38"/>
    <w:rsid w:val="48C875BA"/>
    <w:rsid w:val="49115557"/>
    <w:rsid w:val="4A8F5981"/>
    <w:rsid w:val="4C383A5C"/>
    <w:rsid w:val="4C6E71A3"/>
    <w:rsid w:val="4DFD6E89"/>
    <w:rsid w:val="4E2D2E33"/>
    <w:rsid w:val="4FF9082B"/>
    <w:rsid w:val="50EE68AA"/>
    <w:rsid w:val="535B23F4"/>
    <w:rsid w:val="54AA0992"/>
    <w:rsid w:val="56BC6B02"/>
    <w:rsid w:val="577675F9"/>
    <w:rsid w:val="59576FB6"/>
    <w:rsid w:val="597E09E7"/>
    <w:rsid w:val="59B7586F"/>
    <w:rsid w:val="59EA04D2"/>
    <w:rsid w:val="5A861E4C"/>
    <w:rsid w:val="5B57504B"/>
    <w:rsid w:val="5B7F45A2"/>
    <w:rsid w:val="5C367333"/>
    <w:rsid w:val="5C711A3B"/>
    <w:rsid w:val="5C7D2BB8"/>
    <w:rsid w:val="5D641CA2"/>
    <w:rsid w:val="5DB031FD"/>
    <w:rsid w:val="5DD80DC3"/>
    <w:rsid w:val="5E5925BD"/>
    <w:rsid w:val="5E5F4EE4"/>
    <w:rsid w:val="5E9B6682"/>
    <w:rsid w:val="5EC11A00"/>
    <w:rsid w:val="5F180F96"/>
    <w:rsid w:val="5F822615"/>
    <w:rsid w:val="5F9415EA"/>
    <w:rsid w:val="60F14539"/>
    <w:rsid w:val="611D46BE"/>
    <w:rsid w:val="614C629E"/>
    <w:rsid w:val="61994610"/>
    <w:rsid w:val="62E801E1"/>
    <w:rsid w:val="635C141B"/>
    <w:rsid w:val="64746C6E"/>
    <w:rsid w:val="64A84B6A"/>
    <w:rsid w:val="653B572C"/>
    <w:rsid w:val="65586590"/>
    <w:rsid w:val="66965720"/>
    <w:rsid w:val="67680CC1"/>
    <w:rsid w:val="678E6299"/>
    <w:rsid w:val="6840387F"/>
    <w:rsid w:val="68E454D3"/>
    <w:rsid w:val="69F34AD9"/>
    <w:rsid w:val="6AAC36BF"/>
    <w:rsid w:val="6B276D95"/>
    <w:rsid w:val="6B340066"/>
    <w:rsid w:val="6C501A07"/>
    <w:rsid w:val="6C8E0AE9"/>
    <w:rsid w:val="6F9603E0"/>
    <w:rsid w:val="715E33C9"/>
    <w:rsid w:val="719170B1"/>
    <w:rsid w:val="71B64AE3"/>
    <w:rsid w:val="71BD19EB"/>
    <w:rsid w:val="721D203F"/>
    <w:rsid w:val="72300DD9"/>
    <w:rsid w:val="72361A07"/>
    <w:rsid w:val="727A5D97"/>
    <w:rsid w:val="72820D88"/>
    <w:rsid w:val="73075151"/>
    <w:rsid w:val="73457EEE"/>
    <w:rsid w:val="73A23E26"/>
    <w:rsid w:val="73DC213A"/>
    <w:rsid w:val="746A6B1A"/>
    <w:rsid w:val="75206F1D"/>
    <w:rsid w:val="7578360E"/>
    <w:rsid w:val="75B23186"/>
    <w:rsid w:val="76C515AB"/>
    <w:rsid w:val="778154D2"/>
    <w:rsid w:val="77D93692"/>
    <w:rsid w:val="79C30143"/>
    <w:rsid w:val="7A98194F"/>
    <w:rsid w:val="7B5E3716"/>
    <w:rsid w:val="7BA81A06"/>
    <w:rsid w:val="7BC77C70"/>
    <w:rsid w:val="7C190257"/>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6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6"/>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3"/>
    <w:qFormat/>
    <w:uiPriority w:val="0"/>
    <w:pPr>
      <w:ind w:firstLine="830" w:firstLineChars="352"/>
    </w:pPr>
    <w:rPr>
      <w:rFonts w:ascii="仿宋_GB2312" w:eastAsia="仿宋_GB2312"/>
      <w:sz w:val="32"/>
      <w:szCs w:val="20"/>
    </w:rPr>
  </w:style>
  <w:style w:type="paragraph" w:styleId="10">
    <w:name w:val="Plain Text"/>
    <w:basedOn w:val="1"/>
    <w:next w:val="4"/>
    <w:link w:val="62"/>
    <w:qFormat/>
    <w:uiPriority w:val="0"/>
    <w:rPr>
      <w:rFonts w:ascii="宋体" w:hAnsi="Courier New" w:cs="Courier New"/>
      <w:szCs w:val="21"/>
    </w:rPr>
  </w:style>
  <w:style w:type="paragraph" w:styleId="11">
    <w:name w:val="Balloon Text"/>
    <w:basedOn w:val="1"/>
    <w:link w:val="60"/>
    <w:semiHidden/>
    <w:unhideWhenUsed/>
    <w:qFormat/>
    <w:uiPriority w:val="99"/>
    <w:rPr>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7"/>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page number"/>
    <w:qFormat/>
    <w:uiPriority w:val="0"/>
    <w:rPr>
      <w:rFonts w:ascii="Times New Roman" w:hAnsi="Times New Roman" w:eastAsia="宋体" w:cs="Times New Roman"/>
    </w:rPr>
  </w:style>
  <w:style w:type="character" w:styleId="21">
    <w:name w:val="FollowedHyperlink"/>
    <w:basedOn w:val="19"/>
    <w:semiHidden/>
    <w:unhideWhenUsed/>
    <w:qFormat/>
    <w:uiPriority w:val="99"/>
    <w:rPr>
      <w:color w:val="800080"/>
      <w:u w:val="single"/>
    </w:rPr>
  </w:style>
  <w:style w:type="character" w:styleId="22">
    <w:name w:val="Hyperlink"/>
    <w:basedOn w:val="19"/>
    <w:semiHidden/>
    <w:unhideWhenUsed/>
    <w:qFormat/>
    <w:uiPriority w:val="99"/>
    <w:rPr>
      <w:color w:val="0000FF"/>
      <w:u w:val="single"/>
    </w:rPr>
  </w:style>
  <w:style w:type="character" w:styleId="23">
    <w:name w:val="annotation reference"/>
    <w:basedOn w:val="19"/>
    <w:semiHidden/>
    <w:unhideWhenUsed/>
    <w:qFormat/>
    <w:uiPriority w:val="99"/>
    <w:rPr>
      <w:sz w:val="21"/>
      <w:szCs w:val="21"/>
    </w:rPr>
  </w:style>
  <w:style w:type="character" w:customStyle="1" w:styleId="24">
    <w:name w:val="页眉 字符"/>
    <w:basedOn w:val="19"/>
    <w:link w:val="13"/>
    <w:qFormat/>
    <w:uiPriority w:val="99"/>
    <w:rPr>
      <w:sz w:val="18"/>
      <w:szCs w:val="18"/>
    </w:rPr>
  </w:style>
  <w:style w:type="character" w:customStyle="1" w:styleId="25">
    <w:name w:val="页脚 字符"/>
    <w:basedOn w:val="19"/>
    <w:link w:val="12"/>
    <w:qFormat/>
    <w:uiPriority w:val="99"/>
    <w:rPr>
      <w:sz w:val="18"/>
      <w:szCs w:val="18"/>
    </w:rPr>
  </w:style>
  <w:style w:type="paragraph" w:customStyle="1" w:styleId="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1">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8">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0">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4">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7">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9">
    <w:name w:val="List Paragraph"/>
    <w:basedOn w:val="1"/>
    <w:qFormat/>
    <w:uiPriority w:val="34"/>
    <w:pPr>
      <w:ind w:firstLine="420" w:firstLineChars="200"/>
    </w:pPr>
  </w:style>
  <w:style w:type="character" w:customStyle="1" w:styleId="60">
    <w:name w:val="批注框文本 字符"/>
    <w:basedOn w:val="19"/>
    <w:link w:val="11"/>
    <w:semiHidden/>
    <w:qFormat/>
    <w:uiPriority w:val="99"/>
    <w:rPr>
      <w:rFonts w:ascii="Times New Roman" w:hAnsi="Times New Roman" w:eastAsia="宋体" w:cs="Times New Roman"/>
      <w:sz w:val="18"/>
      <w:szCs w:val="18"/>
    </w:rPr>
  </w:style>
  <w:style w:type="character" w:customStyle="1" w:styleId="61">
    <w:name w:val="纯文本 Char"/>
    <w:basedOn w:val="19"/>
    <w:qFormat/>
    <w:uiPriority w:val="0"/>
    <w:rPr>
      <w:rFonts w:ascii="宋体" w:hAnsi="Courier New" w:eastAsia="宋体" w:cs="Courier New"/>
      <w:szCs w:val="21"/>
    </w:rPr>
  </w:style>
  <w:style w:type="character" w:customStyle="1" w:styleId="62">
    <w:name w:val="纯文本 字符"/>
    <w:basedOn w:val="19"/>
    <w:link w:val="10"/>
    <w:qFormat/>
    <w:uiPriority w:val="0"/>
    <w:rPr>
      <w:rFonts w:ascii="宋体" w:hAnsi="Courier New" w:eastAsia="宋体" w:cs="Courier New"/>
      <w:szCs w:val="21"/>
    </w:rPr>
  </w:style>
  <w:style w:type="character" w:customStyle="1" w:styleId="63">
    <w:name w:val="正文文本缩进 字符"/>
    <w:basedOn w:val="19"/>
    <w:link w:val="9"/>
    <w:qFormat/>
    <w:uiPriority w:val="0"/>
    <w:rPr>
      <w:rFonts w:ascii="仿宋_GB2312" w:hAnsi="Times New Roman" w:eastAsia="仿宋_GB2312" w:cs="Times New Roman"/>
      <w:sz w:val="32"/>
      <w:szCs w:val="20"/>
    </w:rPr>
  </w:style>
  <w:style w:type="character" w:customStyle="1" w:styleId="64">
    <w:name w:val="标题 2 Char"/>
    <w:basedOn w:val="19"/>
    <w:semiHidden/>
    <w:qFormat/>
    <w:uiPriority w:val="9"/>
    <w:rPr>
      <w:rFonts w:asciiTheme="majorHAnsi" w:hAnsiTheme="majorHAnsi" w:eastAsiaTheme="majorEastAsia" w:cstheme="majorBidi"/>
      <w:b/>
      <w:bCs/>
      <w:sz w:val="32"/>
      <w:szCs w:val="32"/>
    </w:rPr>
  </w:style>
  <w:style w:type="character" w:customStyle="1" w:styleId="65">
    <w:name w:val="标题 2 字符"/>
    <w:basedOn w:val="19"/>
    <w:link w:val="3"/>
    <w:qFormat/>
    <w:uiPriority w:val="9"/>
    <w:rPr>
      <w:rFonts w:ascii="Cambria" w:hAnsi="Cambria" w:eastAsia="宋体" w:cs="Times New Roman"/>
      <w:b/>
      <w:bCs/>
      <w:sz w:val="32"/>
      <w:szCs w:val="32"/>
    </w:rPr>
  </w:style>
  <w:style w:type="character" w:customStyle="1" w:styleId="66">
    <w:name w:val="正文文本 字符"/>
    <w:basedOn w:val="19"/>
    <w:link w:val="7"/>
    <w:qFormat/>
    <w:uiPriority w:val="99"/>
    <w:rPr>
      <w:rFonts w:ascii="Times New Roman" w:hAnsi="Times New Roman" w:eastAsia="宋体" w:cs="Times New Roman"/>
      <w:szCs w:val="24"/>
    </w:rPr>
  </w:style>
  <w:style w:type="character" w:customStyle="1" w:styleId="67">
    <w:name w:val="正文文本首行缩进 字符"/>
    <w:basedOn w:val="66"/>
    <w:link w:val="16"/>
    <w:semiHidden/>
    <w:qFormat/>
    <w:uiPriority w:val="99"/>
    <w:rPr>
      <w:rFonts w:ascii="Times New Roman" w:hAnsi="Times New Roman" w:eastAsia="宋体" w:cs="Times New Roman"/>
      <w:szCs w:val="24"/>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
    <w:name w:val="正文内容 Char"/>
    <w:link w:val="70"/>
    <w:qFormat/>
    <w:uiPriority w:val="5"/>
    <w:rPr>
      <w:rFonts w:ascii="Times New Roman" w:hAnsi="Times New Roman"/>
      <w:sz w:val="24"/>
      <w:szCs w:val="24"/>
    </w:rPr>
  </w:style>
  <w:style w:type="paragraph" w:customStyle="1" w:styleId="70">
    <w:name w:val="正文内容"/>
    <w:basedOn w:val="1"/>
    <w:link w:val="69"/>
    <w:qFormat/>
    <w:uiPriority w:val="5"/>
    <w:pPr>
      <w:adjustRightInd w:val="0"/>
      <w:spacing w:line="360" w:lineRule="auto"/>
      <w:ind w:firstLine="200" w:firstLineChars="200"/>
    </w:pPr>
    <w:rPr>
      <w:rFonts w:eastAsiaTheme="minorEastAsia" w:cstheme="minorBidi"/>
      <w:sz w:val="24"/>
    </w:rPr>
  </w:style>
  <w:style w:type="paragraph" w:customStyle="1" w:styleId="71">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文本 21"/>
    <w:basedOn w:val="1"/>
    <w:qFormat/>
    <w:uiPriority w:val="0"/>
    <w:pPr>
      <w:spacing w:after="120" w:line="480" w:lineRule="auto"/>
    </w:pPr>
  </w:style>
  <w:style w:type="paragraph" w:customStyle="1" w:styleId="75">
    <w:name w:val="WPSOffice手动目录 1"/>
    <w:qFormat/>
    <w:uiPriority w:val="0"/>
    <w:rPr>
      <w:rFonts w:ascii="Times New Roman" w:hAnsi="Times New Roman" w:eastAsia="宋体" w:cs="Times New Roman"/>
      <w:lang w:val="en-US" w:eastAsia="zh-CN" w:bidi="ar-SA"/>
    </w:rPr>
  </w:style>
  <w:style w:type="paragraph" w:customStyle="1" w:styleId="7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7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6468</Words>
  <Characters>6860</Characters>
  <Lines>68</Lines>
  <Paragraphs>19</Paragraphs>
  <TotalTime>31</TotalTime>
  <ScaleCrop>false</ScaleCrop>
  <LinksUpToDate>false</LinksUpToDate>
  <CharactersWithSpaces>8062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犯中二的少年</cp:lastModifiedBy>
  <cp:lastPrinted>2021-11-08T03:25:00Z</cp:lastPrinted>
  <dcterms:modified xsi:type="dcterms:W3CDTF">2023-08-24T09:22:07Z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5A84B6B8A2694ABD8226DDF4DD704410_13</vt:lpwstr>
  </property>
</Properties>
</file>